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054C8" w14:textId="4307B23D" w:rsidR="00310E8C" w:rsidRPr="0035155B" w:rsidRDefault="00875461" w:rsidP="0035155B">
      <w:pPr>
        <w:spacing w:line="276" w:lineRule="auto"/>
        <w:rPr>
          <w:rFonts w:ascii="Arial" w:hAnsi="Arial" w:cs="Arial"/>
          <w:sz w:val="32"/>
          <w:szCs w:val="32"/>
        </w:rPr>
      </w:pPr>
      <w:r w:rsidRPr="00875461">
        <w:rPr>
          <w:rFonts w:ascii="Arial" w:eastAsiaTheme="majorEastAsia" w:hAnsi="Arial" w:cs="Arial"/>
          <w:b/>
          <w:bCs/>
          <w:sz w:val="56"/>
          <w:szCs w:val="56"/>
        </w:rPr>
        <w:t xml:space="preserve">Instructions for Form </w:t>
      </w:r>
      <w:r w:rsidR="0086601B">
        <w:rPr>
          <w:rFonts w:ascii="Arial" w:eastAsiaTheme="majorEastAsia" w:hAnsi="Arial" w:cs="Arial"/>
          <w:b/>
          <w:bCs/>
          <w:sz w:val="56"/>
          <w:szCs w:val="56"/>
        </w:rPr>
        <w:t>70</w:t>
      </w:r>
      <w:r w:rsidR="00310E8C">
        <w:rPr>
          <w:rFonts w:ascii="Arial" w:eastAsiaTheme="majorEastAsia" w:hAnsi="Arial" w:cs="Arial"/>
          <w:b/>
          <w:bCs/>
          <w:sz w:val="56"/>
          <w:szCs w:val="56"/>
        </w:rPr>
        <w:t>6</w:t>
      </w:r>
      <w:r w:rsidR="00C83A42">
        <w:rPr>
          <w:rFonts w:ascii="Arial" w:eastAsiaTheme="majorEastAsia" w:hAnsi="Arial" w:cs="Arial"/>
          <w:b/>
          <w:bCs/>
          <w:sz w:val="40"/>
        </w:rPr>
        <w:br/>
      </w:r>
      <w:r w:rsidR="00310E8C" w:rsidRPr="0035155B">
        <w:rPr>
          <w:rFonts w:ascii="Arial" w:eastAsiaTheme="majorEastAsia" w:hAnsi="Arial" w:cs="Arial"/>
          <w:b/>
          <w:bCs/>
          <w:sz w:val="40"/>
        </w:rPr>
        <w:t>(Rev. October 2024)</w:t>
      </w:r>
      <w:r w:rsidR="0035155B">
        <w:rPr>
          <w:rFonts w:ascii="Arial" w:eastAsiaTheme="majorEastAsia" w:hAnsi="Arial" w:cs="Arial"/>
          <w:sz w:val="36"/>
          <w:szCs w:val="36"/>
        </w:rPr>
        <w:br/>
      </w:r>
      <w:r w:rsidR="00310E8C" w:rsidRPr="0035155B">
        <w:rPr>
          <w:rFonts w:ascii="Arial" w:hAnsi="Arial" w:cs="Arial"/>
          <w:sz w:val="32"/>
          <w:szCs w:val="32"/>
        </w:rPr>
        <w:t>For decedents dying after December 31, 2023</w:t>
      </w:r>
    </w:p>
    <w:p w14:paraId="3C01A8DC" w14:textId="080471E4" w:rsidR="00310E8C" w:rsidRPr="00310E8C" w:rsidRDefault="00310E8C" w:rsidP="00310E8C">
      <w:pPr>
        <w:pStyle w:val="Body"/>
        <w:rPr>
          <w:rFonts w:ascii="Arial" w:hAnsi="Arial" w:cs="Arial"/>
          <w:b/>
          <w:bCs/>
        </w:rPr>
      </w:pPr>
      <w:r w:rsidRPr="00310E8C">
        <w:rPr>
          <w:rFonts w:ascii="Arial" w:hAnsi="Arial" w:cs="Arial"/>
          <w:b/>
          <w:bCs/>
        </w:rPr>
        <w:t>United States Estate (and Generation-Skipping Transfer) Tax Return</w:t>
      </w:r>
    </w:p>
    <w:p w14:paraId="1A6014B8" w14:textId="212CBAB5" w:rsidR="008E2501" w:rsidRPr="0086601B" w:rsidRDefault="008E2501" w:rsidP="00825531">
      <w:pPr>
        <w:spacing w:line="276" w:lineRule="auto"/>
        <w:rPr>
          <w:rFonts w:ascii="Arial" w:eastAsiaTheme="majorEastAsia" w:hAnsi="Arial" w:cs="Arial"/>
          <w:b/>
          <w:bCs/>
          <w:sz w:val="72"/>
          <w:szCs w:val="72"/>
        </w:rPr>
      </w:pPr>
      <w:r w:rsidRPr="0086601B">
        <w:rPr>
          <w:rFonts w:ascii="Arial" w:eastAsiaTheme="majorEastAsia" w:hAnsi="Arial" w:cs="Arial"/>
          <w:b/>
          <w:bCs/>
          <w:sz w:val="72"/>
          <w:szCs w:val="72"/>
        </w:rPr>
        <w:t>2024</w:t>
      </w:r>
    </w:p>
    <w:p w14:paraId="42C91FEB" w14:textId="49A25161" w:rsidR="005865E5" w:rsidRDefault="00A70C97" w:rsidP="00A70C97">
      <w:pPr>
        <w:spacing w:line="276" w:lineRule="auto"/>
        <w:rPr>
          <w:sz w:val="16"/>
          <w:szCs w:val="16"/>
        </w:rPr>
      </w:pPr>
      <w:r w:rsidRPr="00FE59E1">
        <w:rPr>
          <w:noProof/>
          <w:sz w:val="40"/>
        </w:rPr>
        <mc:AlternateContent>
          <mc:Choice Requires="wps">
            <w:drawing>
              <wp:anchor distT="0" distB="0" distL="114300" distR="114300" simplePos="0" relativeHeight="251702272" behindDoc="0" locked="0" layoutInCell="1" allowOverlap="1" wp14:anchorId="61A081D2" wp14:editId="2CF9BF9A">
                <wp:simplePos x="0" y="0"/>
                <wp:positionH relativeFrom="margin">
                  <wp:align>right</wp:align>
                </wp:positionH>
                <wp:positionV relativeFrom="paragraph">
                  <wp:posOffset>57785</wp:posOffset>
                </wp:positionV>
                <wp:extent cx="5915025" cy="9525"/>
                <wp:effectExtent l="0" t="0" r="28575" b="28575"/>
                <wp:wrapNone/>
                <wp:docPr id="159733" name="Straight Connector 1597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1502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5EBDF" id="Straight Connector 159733" o:spid="_x0000_s1026" style="position:absolute;flip:y;z-index:2517022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4.55pt,4.55pt" to="880.3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" strokeweight="1.5pt">
                <w10:wrap anchorx="margin"/>
              </v:line>
            </w:pict>
          </mc:Fallback>
        </mc:AlternateContent>
      </w:r>
    </w:p>
    <w:p w14:paraId="284903F8" w14:textId="157C3379" w:rsidR="00286FC5" w:rsidRPr="0035155B" w:rsidRDefault="0035155B" w:rsidP="00A70C97">
      <w:pPr>
        <w:spacing w:line="276" w:lineRule="auto"/>
        <w:rPr>
          <w:rFonts w:ascii="Arial" w:hAnsi="Arial" w:cs="Arial"/>
          <w:sz w:val="40"/>
        </w:rPr>
      </w:pPr>
      <w:r w:rsidRPr="0035155B">
        <w:rPr>
          <w:rFonts w:ascii="Arial" w:hAnsi="Arial" w:cs="Arial"/>
          <w:sz w:val="40"/>
        </w:rPr>
        <w:t xml:space="preserve">Volume </w:t>
      </w:r>
      <w:r w:rsidR="008478CF">
        <w:rPr>
          <w:rFonts w:ascii="Arial" w:hAnsi="Arial" w:cs="Arial"/>
          <w:sz w:val="40"/>
        </w:rPr>
        <w:t>3</w:t>
      </w:r>
      <w:r w:rsidRPr="0035155B">
        <w:rPr>
          <w:rFonts w:ascii="Arial" w:hAnsi="Arial" w:cs="Arial"/>
          <w:sz w:val="40"/>
        </w:rPr>
        <w:t xml:space="preserve"> of</w:t>
      </w:r>
      <w:r w:rsidR="00FE0D13">
        <w:rPr>
          <w:rFonts w:ascii="Arial" w:hAnsi="Arial" w:cs="Arial"/>
          <w:sz w:val="40"/>
        </w:rPr>
        <w:t xml:space="preserve"> 5</w:t>
      </w:r>
    </w:p>
    <w:p w14:paraId="40397557" w14:textId="775754C8" w:rsidR="00825531" w:rsidRDefault="00825531" w:rsidP="00A70C97">
      <w:pPr>
        <w:spacing w:line="276" w:lineRule="auto"/>
        <w:rPr>
          <w:sz w:val="16"/>
          <w:szCs w:val="16"/>
        </w:rPr>
      </w:pPr>
    </w:p>
    <w:p w14:paraId="6C5C761D" w14:textId="322C214F" w:rsidR="00825531" w:rsidRDefault="00825531" w:rsidP="00A70C97">
      <w:pPr>
        <w:spacing w:line="276" w:lineRule="auto"/>
        <w:rPr>
          <w:sz w:val="16"/>
          <w:szCs w:val="16"/>
        </w:rPr>
      </w:pPr>
    </w:p>
    <w:p w14:paraId="51DD426E" w14:textId="77777777" w:rsidR="00310E8C" w:rsidRDefault="00310E8C" w:rsidP="00A70C97">
      <w:pPr>
        <w:spacing w:line="276" w:lineRule="auto"/>
        <w:rPr>
          <w:sz w:val="16"/>
          <w:szCs w:val="16"/>
        </w:rPr>
      </w:pPr>
    </w:p>
    <w:p w14:paraId="75FFD432" w14:textId="727C82F7" w:rsidR="003340EE" w:rsidRDefault="003340EE" w:rsidP="00A70C97">
      <w:pPr>
        <w:spacing w:line="276" w:lineRule="auto"/>
        <w:rPr>
          <w:sz w:val="16"/>
          <w:szCs w:val="16"/>
        </w:rPr>
      </w:pPr>
    </w:p>
    <w:p w14:paraId="2DB920DD" w14:textId="322E7DC0" w:rsidR="003340EE" w:rsidRDefault="003340EE" w:rsidP="00A70C97">
      <w:pPr>
        <w:spacing w:line="276" w:lineRule="auto"/>
        <w:rPr>
          <w:sz w:val="16"/>
          <w:szCs w:val="16"/>
        </w:rPr>
      </w:pPr>
    </w:p>
    <w:p w14:paraId="606E739C" w14:textId="54FC352D" w:rsidR="00F963ED" w:rsidRDefault="00F963ED" w:rsidP="00A70C97">
      <w:pPr>
        <w:spacing w:line="276" w:lineRule="auto"/>
        <w:rPr>
          <w:sz w:val="16"/>
          <w:szCs w:val="16"/>
        </w:rPr>
      </w:pPr>
    </w:p>
    <w:p w14:paraId="66F0168D" w14:textId="77777777" w:rsidR="006C68D6" w:rsidRDefault="006C68D6" w:rsidP="00A70C97">
      <w:pPr>
        <w:spacing w:line="276" w:lineRule="auto"/>
        <w:rPr>
          <w:sz w:val="16"/>
          <w:szCs w:val="16"/>
        </w:rPr>
      </w:pPr>
    </w:p>
    <w:p w14:paraId="6A90CFBE" w14:textId="0353CD0A" w:rsidR="003730C2" w:rsidRDefault="003730C2" w:rsidP="00A70C97">
      <w:pPr>
        <w:spacing w:line="276" w:lineRule="auto"/>
        <w:rPr>
          <w:sz w:val="16"/>
          <w:szCs w:val="16"/>
        </w:rPr>
      </w:pPr>
    </w:p>
    <w:p w14:paraId="40EDAD15" w14:textId="50E09B47" w:rsidR="00183901" w:rsidRDefault="00183901" w:rsidP="00A70C97">
      <w:pPr>
        <w:spacing w:line="276" w:lineRule="auto"/>
        <w:rPr>
          <w:sz w:val="16"/>
          <w:szCs w:val="16"/>
        </w:rPr>
      </w:pPr>
    </w:p>
    <w:p w14:paraId="53B1D3D3" w14:textId="77777777" w:rsidR="00E92094" w:rsidRDefault="00E92094" w:rsidP="00A70C97">
      <w:pPr>
        <w:spacing w:line="276" w:lineRule="auto"/>
        <w:rPr>
          <w:sz w:val="16"/>
          <w:szCs w:val="16"/>
        </w:rPr>
      </w:pPr>
    </w:p>
    <w:p w14:paraId="7CF69468" w14:textId="77777777" w:rsidR="00A70C97" w:rsidRPr="00FE59E1" w:rsidRDefault="00A70C97" w:rsidP="00A70C97">
      <w:pPr>
        <w:spacing w:line="276" w:lineRule="auto"/>
        <w:rPr>
          <w:rFonts w:ascii="Arial" w:hAnsi="Arial" w:cs="Arial"/>
        </w:rPr>
      </w:pPr>
      <w:r w:rsidRPr="00FE59E1">
        <w:rPr>
          <w:noProof/>
        </w:rPr>
        <w:drawing>
          <wp:anchor distT="0" distB="0" distL="114300" distR="114300" simplePos="0" relativeHeight="251703296" behindDoc="1" locked="0" layoutInCell="1" allowOverlap="1" wp14:anchorId="74464EE6" wp14:editId="484DBC39">
            <wp:simplePos x="0" y="0"/>
            <wp:positionH relativeFrom="margin">
              <wp:align>right</wp:align>
            </wp:positionH>
            <wp:positionV relativeFrom="paragraph">
              <wp:posOffset>13335</wp:posOffset>
            </wp:positionV>
            <wp:extent cx="902335" cy="902335"/>
            <wp:effectExtent l="0" t="0" r="0" b="0"/>
            <wp:wrapTight wrapText="bothSides">
              <wp:wrapPolygon edited="0">
                <wp:start x="0" y="0"/>
                <wp:lineTo x="0" y="20977"/>
                <wp:lineTo x="20977" y="20977"/>
                <wp:lineTo x="20977" y="0"/>
                <wp:lineTo x="0" y="0"/>
              </wp:wrapPolygon>
            </wp:wrapTight>
            <wp:docPr id="159732" name="Picture 15973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 cod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pic:spPr>
                </pic:pic>
              </a:graphicData>
            </a:graphic>
            <wp14:sizeRelH relativeFrom="page">
              <wp14:pctWidth>0</wp14:pctWidth>
            </wp14:sizeRelH>
            <wp14:sizeRelV relativeFrom="page">
              <wp14:pctHeight>0</wp14:pctHeight>
            </wp14:sizeRelV>
          </wp:anchor>
        </w:drawing>
      </w:r>
      <w:r w:rsidRPr="00FE59E1">
        <w:rPr>
          <w:noProof/>
        </w:rPr>
        <mc:AlternateContent>
          <mc:Choice Requires="wps">
            <w:drawing>
              <wp:anchor distT="0" distB="0" distL="114300" distR="114300" simplePos="0" relativeHeight="251704320" behindDoc="0" locked="0" layoutInCell="1" allowOverlap="1" wp14:anchorId="693ABB7C" wp14:editId="0D3769A7">
                <wp:simplePos x="0" y="0"/>
                <wp:positionH relativeFrom="column">
                  <wp:posOffset>4627245</wp:posOffset>
                </wp:positionH>
                <wp:positionV relativeFrom="paragraph">
                  <wp:posOffset>809625</wp:posOffset>
                </wp:positionV>
                <wp:extent cx="1628140" cy="589915"/>
                <wp:effectExtent l="0" t="0" r="0" b="0"/>
                <wp:wrapNone/>
                <wp:docPr id="159731" name="Text Box 159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140" cy="589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E80D0D" w14:textId="77777777" w:rsidR="00985FED" w:rsidRDefault="00985FED" w:rsidP="00A70C97">
                            <w:pPr>
                              <w:spacing w:line="240" w:lineRule="exact"/>
                              <w:jc w:val="center"/>
                              <w:rPr>
                                <w:rFonts w:ascii="Arial" w:hAnsi="Arial" w:cs="Arial"/>
                              </w:rPr>
                            </w:pPr>
                            <w:r>
                              <w:rPr>
                                <w:rFonts w:ascii="Arial" w:hAnsi="Arial" w:cs="Arial"/>
                              </w:rPr>
                              <w:t>Visit the Accessibility Page on IRS.gov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3ABB7C" id="_x0000_t202" coordsize="21600,21600" o:spt="202" path="m,l,21600r21600,l21600,xe">
                <v:stroke joinstyle="miter"/>
                <v:path gradientshapeok="t" o:connecttype="rect"/>
              </v:shapetype>
              <v:shape id="Text Box 159731" o:spid="_x0000_s1026" type="#_x0000_t202" style="position:absolute;margin-left:364.35pt;margin-top:63.75pt;width:128.2pt;height:4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" stroked="f">
                <v:fill opacity="0"/>
                <v:textbox>
                  <w:txbxContent>
                    <w:p w14:paraId="57E80D0D" w14:textId="77777777" w:rsidR="00985FED" w:rsidRDefault="00985FED" w:rsidP="00A70C97">
                      <w:pPr>
                        <w:spacing w:line="240" w:lineRule="exact"/>
                        <w:jc w:val="center"/>
                        <w:rPr>
                          <w:rFonts w:ascii="Arial" w:hAnsi="Arial" w:cs="Arial"/>
                        </w:rPr>
                      </w:pPr>
                      <w:r>
                        <w:rPr>
                          <w:rFonts w:ascii="Arial" w:hAnsi="Arial" w:cs="Arial"/>
                        </w:rPr>
                        <w:t>Visit the Accessibility Page on IRS.gov</w:t>
                      </w:r>
                    </w:p>
                  </w:txbxContent>
                </v:textbox>
              </v:shape>
            </w:pict>
          </mc:Fallback>
        </mc:AlternateContent>
      </w:r>
      <w:r w:rsidRPr="00FE59E1">
        <w:rPr>
          <w:rFonts w:ascii="Arial" w:hAnsi="Arial" w:cs="Arial"/>
          <w:noProof/>
        </w:rPr>
        <w:drawing>
          <wp:inline distT="0" distB="0" distL="0" distR="0" wp14:anchorId="21DCEAD6" wp14:editId="3329CBF1">
            <wp:extent cx="3822700" cy="850900"/>
            <wp:effectExtent l="0" t="0" r="6350" b="6350"/>
            <wp:docPr id="159730" name="Picture 159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2700" cy="850900"/>
                    </a:xfrm>
                    <a:prstGeom prst="rect">
                      <a:avLst/>
                    </a:prstGeom>
                    <a:noFill/>
                    <a:ln>
                      <a:noFill/>
                    </a:ln>
                  </pic:spPr>
                </pic:pic>
              </a:graphicData>
            </a:graphic>
          </wp:inline>
        </w:drawing>
      </w:r>
    </w:p>
    <w:p w14:paraId="1AA843CF" w14:textId="7203F54F" w:rsidR="00A70C97" w:rsidRPr="00FE59E1" w:rsidRDefault="00A70C97" w:rsidP="00A70C97">
      <w:pPr>
        <w:spacing w:before="0" w:after="0"/>
        <w:rPr>
          <w:rFonts w:ascii="Arial" w:hAnsi="Arial" w:cs="Arial"/>
        </w:rPr>
      </w:pPr>
      <w:r w:rsidRPr="00FE59E1">
        <w:rPr>
          <w:rFonts w:ascii="Arial" w:hAnsi="Arial" w:cs="Arial"/>
        </w:rPr>
        <w:t>Instruction</w:t>
      </w:r>
      <w:r w:rsidR="0098041F">
        <w:rPr>
          <w:rFonts w:ascii="Arial" w:hAnsi="Arial" w:cs="Arial"/>
        </w:rPr>
        <w:t>s</w:t>
      </w:r>
      <w:r w:rsidR="00E93AF9">
        <w:rPr>
          <w:rFonts w:ascii="Arial" w:hAnsi="Arial" w:cs="Arial"/>
        </w:rPr>
        <w:t xml:space="preserve"> for</w:t>
      </w:r>
      <w:r w:rsidRPr="00FE59E1">
        <w:rPr>
          <w:rFonts w:ascii="Arial" w:hAnsi="Arial" w:cs="Arial"/>
        </w:rPr>
        <w:t xml:space="preserve"> Form</w:t>
      </w:r>
      <w:r w:rsidR="00434EF4">
        <w:rPr>
          <w:rFonts w:ascii="Arial" w:hAnsi="Arial" w:cs="Arial"/>
        </w:rPr>
        <w:t xml:space="preserve"> </w:t>
      </w:r>
      <w:r w:rsidR="0086601B">
        <w:rPr>
          <w:rFonts w:ascii="Arial" w:hAnsi="Arial" w:cs="Arial"/>
        </w:rPr>
        <w:t>70</w:t>
      </w:r>
      <w:r w:rsidR="00310E8C">
        <w:rPr>
          <w:rFonts w:ascii="Arial" w:hAnsi="Arial" w:cs="Arial"/>
        </w:rPr>
        <w:t>6</w:t>
      </w:r>
      <w:r w:rsidR="009B17E9">
        <w:rPr>
          <w:rFonts w:ascii="Arial" w:hAnsi="Arial" w:cs="Arial"/>
        </w:rPr>
        <w:t xml:space="preserve"> </w:t>
      </w:r>
      <w:r w:rsidRPr="00FE59E1">
        <w:rPr>
          <w:rFonts w:ascii="Arial" w:hAnsi="Arial" w:cs="Arial"/>
        </w:rPr>
        <w:t>(Rev</w:t>
      </w:r>
      <w:r w:rsidR="00507E7C">
        <w:rPr>
          <w:rFonts w:ascii="Arial" w:hAnsi="Arial" w:cs="Arial"/>
        </w:rPr>
        <w:t xml:space="preserve"> </w:t>
      </w:r>
      <w:r w:rsidR="00310E8C">
        <w:rPr>
          <w:rFonts w:ascii="Arial" w:hAnsi="Arial" w:cs="Arial"/>
        </w:rPr>
        <w:t>10</w:t>
      </w:r>
      <w:r w:rsidR="005D2083">
        <w:rPr>
          <w:rFonts w:ascii="Arial" w:hAnsi="Arial" w:cs="Arial"/>
        </w:rPr>
        <w:t>-</w:t>
      </w:r>
      <w:r w:rsidRPr="00FE59E1">
        <w:rPr>
          <w:rFonts w:ascii="Arial" w:hAnsi="Arial" w:cs="Arial"/>
        </w:rPr>
        <w:t>20</w:t>
      </w:r>
      <w:r w:rsidR="00E85735">
        <w:rPr>
          <w:rFonts w:ascii="Arial" w:hAnsi="Arial" w:cs="Arial"/>
        </w:rPr>
        <w:t>2</w:t>
      </w:r>
      <w:r w:rsidR="0098041F">
        <w:rPr>
          <w:rFonts w:ascii="Arial" w:hAnsi="Arial" w:cs="Arial"/>
        </w:rPr>
        <w:t>4</w:t>
      </w:r>
      <w:r w:rsidRPr="00FE59E1">
        <w:rPr>
          <w:rFonts w:ascii="Arial" w:hAnsi="Arial" w:cs="Arial"/>
        </w:rPr>
        <w:t>) Catalog Number</w:t>
      </w:r>
      <w:r w:rsidR="008358ED">
        <w:rPr>
          <w:rFonts w:ascii="Arial" w:hAnsi="Arial" w:cs="Arial"/>
        </w:rPr>
        <w:t xml:space="preserve"> </w:t>
      </w:r>
      <w:r w:rsidR="0086601B">
        <w:rPr>
          <w:rFonts w:ascii="Arial" w:hAnsi="Arial" w:cs="Arial"/>
        </w:rPr>
        <w:t>4772</w:t>
      </w:r>
      <w:r w:rsidR="00310E8C">
        <w:rPr>
          <w:rFonts w:ascii="Arial" w:hAnsi="Arial" w:cs="Arial"/>
        </w:rPr>
        <w:t>0B</w:t>
      </w:r>
    </w:p>
    <w:p w14:paraId="443E1093" w14:textId="77777777" w:rsidR="00A70C97" w:rsidRPr="00FE59E1" w:rsidRDefault="00A70C97" w:rsidP="00A70C97">
      <w:pPr>
        <w:spacing w:before="0" w:after="0"/>
        <w:rPr>
          <w:color w:val="0000FF"/>
          <w:u w:val="single"/>
        </w:rPr>
      </w:pPr>
      <w:r w:rsidRPr="00FE59E1">
        <w:rPr>
          <w:rFonts w:ascii="Arial" w:hAnsi="Arial" w:cs="Arial"/>
        </w:rPr>
        <w:t xml:space="preserve">Department of the Treasury </w:t>
      </w:r>
      <w:r w:rsidRPr="00FE59E1">
        <w:rPr>
          <w:rFonts w:ascii="Arial" w:hAnsi="Arial" w:cs="Arial"/>
          <w:b/>
        </w:rPr>
        <w:t>Internal Revenue Service</w:t>
      </w:r>
      <w:r w:rsidRPr="00FE59E1">
        <w:rPr>
          <w:rFonts w:ascii="Arial" w:hAnsi="Arial" w:cs="Arial"/>
        </w:rPr>
        <w:t xml:space="preserve"> </w:t>
      </w:r>
      <w:hyperlink r:id="rId10" w:history="1">
        <w:r w:rsidRPr="00FE59E1">
          <w:rPr>
            <w:rFonts w:ascii="Arial" w:hAnsi="Arial" w:cs="Arial"/>
            <w:color w:val="0000FF"/>
            <w:u w:val="single"/>
          </w:rPr>
          <w:t>www.irs.gov</w:t>
        </w:r>
      </w:hyperlink>
    </w:p>
    <w:p w14:paraId="1C0EAFF8" w14:textId="77777777" w:rsidR="00A70C97" w:rsidRPr="00FE59E1" w:rsidRDefault="00A70C97" w:rsidP="00A70C97">
      <w:pPr>
        <w:spacing w:line="276" w:lineRule="auto"/>
        <w:jc w:val="center"/>
        <w:rPr>
          <w:color w:val="0000FF"/>
          <w:sz w:val="40"/>
          <w:u w:val="single"/>
        </w:rPr>
      </w:pPr>
      <w:r w:rsidRPr="00FE59E1">
        <w:rPr>
          <w:sz w:val="40"/>
        </w:rPr>
        <w:lastRenderedPageBreak/>
        <w:t>This page intentionally left blank</w:t>
      </w:r>
    </w:p>
    <w:p w14:paraId="6D3C6910" w14:textId="77777777" w:rsidR="00EE163B" w:rsidRDefault="00A70C97" w:rsidP="00A70C97">
      <w:pPr>
        <w:spacing w:line="276" w:lineRule="auto"/>
        <w:rPr>
          <w:sz w:val="40"/>
        </w:rPr>
        <w:sectPr w:rsidR="00EE163B" w:rsidSect="008478CF">
          <w:footerReference w:type="default" r:id="rId11"/>
          <w:pgSz w:w="12240" w:h="15840"/>
          <w:pgMar w:top="1440" w:right="1440" w:bottom="1440" w:left="1440" w:header="720" w:footer="720" w:gutter="0"/>
          <w:pgNumType w:start="161"/>
          <w:cols w:space="336"/>
          <w:titlePg/>
          <w:docGrid w:linePitch="272"/>
        </w:sectPr>
      </w:pPr>
      <w:r w:rsidRPr="00FE59E1">
        <w:rPr>
          <w:sz w:val="40"/>
        </w:rPr>
        <w:br w:type="page"/>
      </w:r>
    </w:p>
    <w:p w14:paraId="5FBF67C2" w14:textId="77777777" w:rsidR="008478CF" w:rsidRPr="008478CF" w:rsidRDefault="008478CF" w:rsidP="008478CF">
      <w:pPr>
        <w:spacing w:line="276" w:lineRule="auto"/>
        <w:rPr>
          <w:sz w:val="40"/>
        </w:rPr>
      </w:pPr>
      <w:r w:rsidRPr="008478CF">
        <w:rPr>
          <w:b/>
          <w:sz w:val="40"/>
        </w:rPr>
        <w:lastRenderedPageBreak/>
        <w:t xml:space="preserve">How to figure the GST tax savings. </w:t>
      </w:r>
      <w:r w:rsidRPr="008478CF">
        <w:rPr>
          <w:sz w:val="40"/>
        </w:rPr>
        <w:t>Before figuring each skip person's GST tax savings, complete Schedules R and R-1 for the entire estate (using the special-use values).</w:t>
      </w:r>
    </w:p>
    <w:p w14:paraId="4CFC7729" w14:textId="77777777" w:rsidR="008478CF" w:rsidRPr="008478CF" w:rsidRDefault="008478CF" w:rsidP="008478CF">
      <w:pPr>
        <w:spacing w:line="276" w:lineRule="auto"/>
        <w:rPr>
          <w:sz w:val="40"/>
        </w:rPr>
      </w:pPr>
      <w:r w:rsidRPr="008478CF">
        <w:rPr>
          <w:sz w:val="40"/>
        </w:rPr>
        <w:t>For each skip person, complete two Schedules R (Parts 2 and 3 only) as worksheets, one showing the interests in specially valued property received by the skip person at their special-use value and one showing the same interests at their FMV.</w:t>
      </w:r>
    </w:p>
    <w:p w14:paraId="0C743923" w14:textId="77777777" w:rsidR="008478CF" w:rsidRPr="008478CF" w:rsidRDefault="008478CF" w:rsidP="008478CF">
      <w:pPr>
        <w:spacing w:line="276" w:lineRule="auto"/>
        <w:rPr>
          <w:sz w:val="40"/>
        </w:rPr>
      </w:pPr>
      <w:r w:rsidRPr="008478CF">
        <w:rPr>
          <w:sz w:val="40"/>
        </w:rPr>
        <w:t>If the skip person received interests in specially valued property that were shown on Schedule R-1, show these interests on the Schedule R, Parts 2 and 3 worksheets, as appropriate. Do not use Schedule R-1 as a worksheet.</w:t>
      </w:r>
    </w:p>
    <w:p w14:paraId="4565AEB7" w14:textId="77777777" w:rsidR="008F2387" w:rsidRDefault="008478CF" w:rsidP="008478CF">
      <w:pPr>
        <w:spacing w:line="276" w:lineRule="auto"/>
        <w:rPr>
          <w:sz w:val="40"/>
        </w:rPr>
      </w:pPr>
      <w:r w:rsidRPr="008478CF">
        <w:rPr>
          <w:b/>
          <w:i/>
          <w:sz w:val="40"/>
        </w:rPr>
        <w:t xml:space="preserve">Completing the special-use value worksheets. </w:t>
      </w:r>
      <w:r w:rsidRPr="008478CF">
        <w:rPr>
          <w:sz w:val="40"/>
        </w:rPr>
        <w:t xml:space="preserve">On Schedule R, Parts 2 and 3, lines 2 through 4 and 6, enter -0-. </w:t>
      </w:r>
    </w:p>
    <w:p w14:paraId="5319AB15" w14:textId="77777777" w:rsidR="008F2387" w:rsidRDefault="008F2387" w:rsidP="008478CF">
      <w:pPr>
        <w:spacing w:line="276" w:lineRule="auto"/>
        <w:rPr>
          <w:sz w:val="40"/>
        </w:rPr>
      </w:pPr>
    </w:p>
    <w:p w14:paraId="38C65E5C" w14:textId="68EC7A38" w:rsidR="008478CF" w:rsidRPr="008478CF" w:rsidRDefault="008478CF" w:rsidP="008478CF">
      <w:pPr>
        <w:spacing w:line="276" w:lineRule="auto"/>
        <w:rPr>
          <w:sz w:val="40"/>
        </w:rPr>
      </w:pPr>
      <w:r w:rsidRPr="008478CF">
        <w:rPr>
          <w:b/>
          <w:i/>
          <w:sz w:val="40"/>
        </w:rPr>
        <w:lastRenderedPageBreak/>
        <w:t>Completing the fair market value worksheets.</w:t>
      </w:r>
    </w:p>
    <w:p w14:paraId="2D1EBAA7" w14:textId="77777777" w:rsidR="008478CF" w:rsidRPr="008478CF" w:rsidRDefault="008478CF" w:rsidP="008F2387">
      <w:pPr>
        <w:pStyle w:val="Bullets"/>
      </w:pPr>
      <w:r w:rsidRPr="008478CF">
        <w:rPr>
          <w:i/>
        </w:rPr>
        <w:t>Schedule R, Parts 2 and 3, lines 2 and 3, fixed taxes and other charges.</w:t>
      </w:r>
      <w:r w:rsidRPr="008478CF">
        <w:t xml:space="preserve"> If valuing the interests at FMV (instead of special-use value) causes any of these taxes and charges to increase, enter the increased amount (only) on these lines and attach an explanation of the increase. Otherwise, enter -0-.</w:t>
      </w:r>
    </w:p>
    <w:p w14:paraId="0EEB5A3C" w14:textId="77777777" w:rsidR="008478CF" w:rsidRPr="008478CF" w:rsidRDefault="008478CF" w:rsidP="008F2387">
      <w:pPr>
        <w:pStyle w:val="Bullets"/>
      </w:pPr>
      <w:r w:rsidRPr="008478CF">
        <w:rPr>
          <w:i/>
        </w:rPr>
        <w:t>Schedule R, Parts 2 and 3, line 6—GST exemption allocation.</w:t>
      </w:r>
      <w:r w:rsidRPr="008478CF">
        <w:t xml:space="preserve"> If you completed Schedule R, Part 1, line 10, enter on line 6 the amount shown for the skip person on the line 10 special-use allocation schedule you attached to Schedule R. If you did not complete Schedule R, Part 1, line 10, enter -0- on line 6.</w:t>
      </w:r>
    </w:p>
    <w:p w14:paraId="75F160CC" w14:textId="77777777" w:rsidR="008478CF" w:rsidRPr="008478CF" w:rsidRDefault="008478CF" w:rsidP="008478CF">
      <w:pPr>
        <w:spacing w:line="276" w:lineRule="auto"/>
        <w:rPr>
          <w:sz w:val="40"/>
        </w:rPr>
      </w:pPr>
      <w:r w:rsidRPr="008478CF">
        <w:rPr>
          <w:b/>
          <w:sz w:val="40"/>
        </w:rPr>
        <w:t xml:space="preserve">Total GST tax savings. </w:t>
      </w:r>
      <w:r w:rsidRPr="008478CF">
        <w:rPr>
          <w:sz w:val="40"/>
        </w:rPr>
        <w:t xml:space="preserve">For each skip person, subtract the tax amount on line 10, Part 2, of the special-use value worksheet from the tax amount on line 10, Part 2, of the </w:t>
      </w:r>
      <w:r w:rsidRPr="008478CF">
        <w:rPr>
          <w:sz w:val="40"/>
        </w:rPr>
        <w:lastRenderedPageBreak/>
        <w:t>fair market value worksheet. This difference is the skip person's total GST tax savings.</w:t>
      </w:r>
    </w:p>
    <w:p w14:paraId="481B6A5E" w14:textId="77777777" w:rsidR="008478CF" w:rsidRPr="008478CF" w:rsidRDefault="008478CF" w:rsidP="008F2387">
      <w:pPr>
        <w:pStyle w:val="Heading3"/>
      </w:pPr>
      <w:r w:rsidRPr="008478CF">
        <w:t>Part 3. Agreement to Special Valuation Under Section 2032A</w:t>
      </w:r>
    </w:p>
    <w:p w14:paraId="5ECC8684" w14:textId="77777777" w:rsidR="008478CF" w:rsidRPr="008478CF" w:rsidRDefault="008478CF" w:rsidP="008478CF">
      <w:pPr>
        <w:spacing w:line="276" w:lineRule="auto"/>
        <w:rPr>
          <w:sz w:val="40"/>
        </w:rPr>
      </w:pPr>
      <w:r w:rsidRPr="008478CF">
        <w:rPr>
          <w:sz w:val="40"/>
        </w:rPr>
        <w:t>The agreement to special valuation is required under sections 2032A(a)(1)(B) and (d)(2) and must be signed by all parties who have any interest in the property being valued based on its qualified use as of the date of the decedent's death.</w:t>
      </w:r>
    </w:p>
    <w:p w14:paraId="67516525" w14:textId="77777777" w:rsidR="008478CF" w:rsidRDefault="008478CF" w:rsidP="008478CF">
      <w:pPr>
        <w:spacing w:line="276" w:lineRule="auto"/>
        <w:rPr>
          <w:sz w:val="40"/>
        </w:rPr>
      </w:pPr>
      <w:r w:rsidRPr="008478CF">
        <w:rPr>
          <w:sz w:val="40"/>
        </w:rPr>
        <w:t xml:space="preserve">An interest in property is an interest that, as of the date of the decedent's death, can be asserted under applicable law so as to affect the disposition of the specially valued property by the estate. Any person who at the decedent's death has any such interest in the property, whether present, future, vested, or contingent, must enter into the agreement. </w:t>
      </w:r>
    </w:p>
    <w:p w14:paraId="0842C7EF" w14:textId="77777777" w:rsidR="008F2387" w:rsidRDefault="008F2387" w:rsidP="008478CF">
      <w:pPr>
        <w:spacing w:line="276" w:lineRule="auto"/>
        <w:rPr>
          <w:sz w:val="40"/>
        </w:rPr>
      </w:pPr>
    </w:p>
    <w:p w14:paraId="700301A7" w14:textId="77777777" w:rsidR="008F2387" w:rsidRPr="008478CF" w:rsidRDefault="008F2387" w:rsidP="008478CF">
      <w:pPr>
        <w:spacing w:line="276" w:lineRule="auto"/>
        <w:rPr>
          <w:sz w:val="40"/>
        </w:rPr>
      </w:pPr>
    </w:p>
    <w:p w14:paraId="38A22B90" w14:textId="77777777" w:rsidR="008478CF" w:rsidRPr="008478CF" w:rsidRDefault="008478CF" w:rsidP="008478CF">
      <w:pPr>
        <w:spacing w:line="276" w:lineRule="auto"/>
        <w:rPr>
          <w:sz w:val="40"/>
        </w:rPr>
      </w:pPr>
      <w:r w:rsidRPr="008478CF">
        <w:rPr>
          <w:sz w:val="40"/>
        </w:rPr>
        <w:lastRenderedPageBreak/>
        <w:t>Included are the following.</w:t>
      </w:r>
    </w:p>
    <w:p w14:paraId="406DF51A" w14:textId="77777777" w:rsidR="008478CF" w:rsidRPr="008478CF" w:rsidRDefault="008478CF" w:rsidP="008F2387">
      <w:pPr>
        <w:pStyle w:val="Bullets"/>
      </w:pPr>
      <w:r w:rsidRPr="008478CF">
        <w:t>Owners of remainder and executory interests;</w:t>
      </w:r>
    </w:p>
    <w:p w14:paraId="5560AC5A" w14:textId="77777777" w:rsidR="008478CF" w:rsidRPr="008478CF" w:rsidRDefault="008478CF" w:rsidP="008F2387">
      <w:pPr>
        <w:pStyle w:val="Bullets"/>
      </w:pPr>
      <w:r w:rsidRPr="008478CF">
        <w:t>Holders of general or special powers of appointment;</w:t>
      </w:r>
    </w:p>
    <w:p w14:paraId="78C0E497" w14:textId="77777777" w:rsidR="008478CF" w:rsidRPr="008478CF" w:rsidRDefault="008478CF" w:rsidP="008F2387">
      <w:pPr>
        <w:pStyle w:val="Bullets"/>
      </w:pPr>
      <w:r w:rsidRPr="008478CF">
        <w:t>Beneficiaries of a gift over in default of exercise of any such power;</w:t>
      </w:r>
    </w:p>
    <w:p w14:paraId="1229AF2B" w14:textId="582BAD75" w:rsidR="008478CF" w:rsidRPr="008478CF" w:rsidRDefault="008478CF" w:rsidP="008F2387">
      <w:pPr>
        <w:pStyle w:val="Bullets"/>
      </w:pPr>
      <w:r w:rsidRPr="008478CF">
        <w:t>Joint tenants and holders of similar undivided interests when the decedent held only a joint or undivided interest in the property or when only an undivided interest is specially valued; and</w:t>
      </w:r>
    </w:p>
    <w:p w14:paraId="6431C103" w14:textId="77777777" w:rsidR="008478CF" w:rsidRPr="008478CF" w:rsidRDefault="008478CF" w:rsidP="008F2387">
      <w:pPr>
        <w:pStyle w:val="Bullets"/>
      </w:pPr>
      <w:r w:rsidRPr="008478CF">
        <w:t>Trustees of trusts and representatives of other entities holding title to or any interests in the property.</w:t>
      </w:r>
    </w:p>
    <w:p w14:paraId="63C6795D" w14:textId="77777777" w:rsidR="008478CF" w:rsidRPr="008478CF" w:rsidRDefault="008478CF" w:rsidP="008478CF">
      <w:pPr>
        <w:spacing w:line="276" w:lineRule="auto"/>
        <w:rPr>
          <w:sz w:val="40"/>
        </w:rPr>
      </w:pPr>
      <w:r w:rsidRPr="008478CF">
        <w:rPr>
          <w:sz w:val="40"/>
        </w:rPr>
        <w:t xml:space="preserve">An heir who has the power under local law to challenge a will and thereby affect disposition of the property is not, however, considered to be a person with an interest in property under section 2032A solely by reason of that right. </w:t>
      </w:r>
      <w:r w:rsidRPr="008478CF">
        <w:rPr>
          <w:sz w:val="40"/>
        </w:rPr>
        <w:lastRenderedPageBreak/>
        <w:t>Likewise, creditors of an estate are not such persons solely by reason of their status as creditors.</w:t>
      </w:r>
    </w:p>
    <w:p w14:paraId="502AC67E" w14:textId="77777777" w:rsidR="008478CF" w:rsidRPr="008478CF" w:rsidRDefault="008478CF" w:rsidP="008478CF">
      <w:pPr>
        <w:spacing w:line="276" w:lineRule="auto"/>
        <w:rPr>
          <w:sz w:val="40"/>
        </w:rPr>
      </w:pPr>
      <w:r w:rsidRPr="008478CF">
        <w:rPr>
          <w:sz w:val="40"/>
        </w:rPr>
        <w:t>If persons required to enter into the agreement desire that an agent act for them or cannot legally bind themselves due to infancy or other incompetency, or due to death before the election under section 2032A is timely exercised, a representative authorized by local law to bind persons in agreements of this nature may sign the agreement on the person’s behalf.</w:t>
      </w:r>
    </w:p>
    <w:p w14:paraId="140DA438" w14:textId="77777777" w:rsidR="008478CF" w:rsidRPr="008478CF" w:rsidRDefault="008478CF" w:rsidP="008478CF">
      <w:pPr>
        <w:spacing w:line="276" w:lineRule="auto"/>
        <w:rPr>
          <w:sz w:val="40"/>
        </w:rPr>
      </w:pPr>
      <w:r w:rsidRPr="008478CF">
        <w:rPr>
          <w:sz w:val="40"/>
        </w:rPr>
        <w:t xml:space="preserve">The IRS will contact the agent designated in the agreement on all matters relating to continued qualification under section 2032A of the specially valued real property and on all matters relating to the special lien arising under section 6324B. It is the duty of the agent as attorney-in-fact for the parties with interests in the specially valued property to furnish the IRS with any requested information and to notify the IRS of any </w:t>
      </w:r>
      <w:r w:rsidRPr="008478CF">
        <w:rPr>
          <w:sz w:val="40"/>
        </w:rPr>
        <w:lastRenderedPageBreak/>
        <w:t>disposition or cessation of qualified use of any part of the property.</w:t>
      </w:r>
    </w:p>
    <w:p w14:paraId="6A61C704" w14:textId="77777777" w:rsidR="008478CF" w:rsidRPr="008478CF" w:rsidRDefault="008478CF" w:rsidP="008F2387">
      <w:pPr>
        <w:pStyle w:val="Heading3"/>
      </w:pPr>
      <w:r w:rsidRPr="008478CF">
        <w:t>Checklist for Section 2032A Election</w:t>
      </w:r>
    </w:p>
    <w:p w14:paraId="21E4A512" w14:textId="0B121672" w:rsidR="008478CF" w:rsidRPr="008478CF" w:rsidRDefault="008F2387" w:rsidP="008478CF">
      <w:pPr>
        <w:spacing w:line="276" w:lineRule="auto"/>
        <w:rPr>
          <w:sz w:val="40"/>
        </w:rPr>
      </w:pPr>
      <w:r>
        <w:rPr>
          <w:noProof/>
        </w:rPr>
        <w:drawing>
          <wp:anchor distT="0" distB="0" distL="114300" distR="114300" simplePos="0" relativeHeight="251721728" behindDoc="1" locked="0" layoutInCell="1" allowOverlap="1" wp14:anchorId="4FF3D640" wp14:editId="3AC4541D">
            <wp:simplePos x="0" y="0"/>
            <wp:positionH relativeFrom="column">
              <wp:posOffset>0</wp:posOffset>
            </wp:positionH>
            <wp:positionV relativeFrom="paragraph">
              <wp:posOffset>4445</wp:posOffset>
            </wp:positionV>
            <wp:extent cx="808990" cy="798195"/>
            <wp:effectExtent l="0" t="0" r="0" b="1905"/>
            <wp:wrapTight wrapText="bothSides">
              <wp:wrapPolygon edited="0">
                <wp:start x="0" y="0"/>
                <wp:lineTo x="0" y="21136"/>
                <wp:lineTo x="20854" y="21136"/>
                <wp:lineTo x="20854" y="0"/>
                <wp:lineTo x="0" y="0"/>
              </wp:wrapPolygon>
            </wp:wrapTight>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8478CF" w:rsidRPr="008478CF">
        <w:rPr>
          <w:i/>
          <w:sz w:val="40"/>
        </w:rPr>
        <w:t>When making the special-use valuation election on Schedule A-1, please use this checklist to ensure that you are providing everything necessary to make a valid election.</w:t>
      </w:r>
    </w:p>
    <w:p w14:paraId="5B9D604E" w14:textId="77777777" w:rsidR="008478CF" w:rsidRPr="008478CF" w:rsidRDefault="008478CF" w:rsidP="008478CF">
      <w:pPr>
        <w:spacing w:line="276" w:lineRule="auto"/>
        <w:rPr>
          <w:sz w:val="40"/>
        </w:rPr>
      </w:pPr>
      <w:r w:rsidRPr="008478CF">
        <w:rPr>
          <w:sz w:val="40"/>
        </w:rPr>
        <w:t>To have a valid special-use valuation election under section 2032A, you must file, in addition to the federal estate tax return, (a) a notice of election (Schedule A-1, Part 2), and (b) a fully executed agreement (Schedule A-1, Part 3). You must include certain information in the notice of election. To ensure that the notice of election includes all of the information required for a valid election, use the following checklist. The checklist is for your use only. Do not file it with the return.</w:t>
      </w:r>
    </w:p>
    <w:p w14:paraId="3F847617" w14:textId="18DBA7D7" w:rsidR="008478CF" w:rsidRPr="008F2387" w:rsidRDefault="008478CF" w:rsidP="008F2387">
      <w:pPr>
        <w:pStyle w:val="ListParagraph"/>
        <w:numPr>
          <w:ilvl w:val="0"/>
          <w:numId w:val="224"/>
        </w:numPr>
        <w:spacing w:line="276" w:lineRule="auto"/>
        <w:ind w:left="1440" w:hanging="1080"/>
        <w:rPr>
          <w:sz w:val="40"/>
        </w:rPr>
      </w:pPr>
      <w:r w:rsidRPr="008F2387">
        <w:rPr>
          <w:sz w:val="40"/>
        </w:rPr>
        <w:lastRenderedPageBreak/>
        <w:t>Does the notice of election include the decedent's name and SSN as they appear on the estate tax return?</w:t>
      </w:r>
    </w:p>
    <w:p w14:paraId="57B31D75" w14:textId="77777777" w:rsidR="008478CF" w:rsidRPr="008F2387" w:rsidRDefault="008478CF" w:rsidP="008F2387">
      <w:pPr>
        <w:pStyle w:val="ListParagraph"/>
        <w:numPr>
          <w:ilvl w:val="0"/>
          <w:numId w:val="224"/>
        </w:numPr>
        <w:spacing w:line="276" w:lineRule="auto"/>
        <w:ind w:left="1440" w:hanging="1080"/>
        <w:rPr>
          <w:sz w:val="40"/>
        </w:rPr>
      </w:pPr>
      <w:r w:rsidRPr="008F2387">
        <w:rPr>
          <w:sz w:val="40"/>
        </w:rPr>
        <w:t>Does the notice of election include the relevant qualified use of the property to be specially valued?</w:t>
      </w:r>
    </w:p>
    <w:p w14:paraId="0D7DE7D3" w14:textId="77777777" w:rsidR="008478CF" w:rsidRPr="008F2387" w:rsidRDefault="008478CF" w:rsidP="008F2387">
      <w:pPr>
        <w:pStyle w:val="ListParagraph"/>
        <w:numPr>
          <w:ilvl w:val="0"/>
          <w:numId w:val="224"/>
        </w:numPr>
        <w:spacing w:line="276" w:lineRule="auto"/>
        <w:ind w:left="1440" w:hanging="1080"/>
        <w:rPr>
          <w:sz w:val="40"/>
        </w:rPr>
      </w:pPr>
      <w:r w:rsidRPr="008F2387">
        <w:rPr>
          <w:sz w:val="40"/>
        </w:rPr>
        <w:t>Does the notice of election describe the items of real property shown on the estate tax return that are to be specially valued and identify the property by the Form 706 schedule and item number?</w:t>
      </w:r>
    </w:p>
    <w:p w14:paraId="323346B8" w14:textId="3DC2ABA3" w:rsidR="008478CF" w:rsidRPr="008F2387" w:rsidRDefault="008478CF" w:rsidP="008F2387">
      <w:pPr>
        <w:pStyle w:val="ListParagraph"/>
        <w:numPr>
          <w:ilvl w:val="0"/>
          <w:numId w:val="224"/>
        </w:numPr>
        <w:spacing w:line="276" w:lineRule="auto"/>
        <w:ind w:left="1440" w:hanging="1080"/>
        <w:rPr>
          <w:sz w:val="40"/>
        </w:rPr>
      </w:pPr>
      <w:r w:rsidRPr="008F2387">
        <w:rPr>
          <w:sz w:val="40"/>
        </w:rPr>
        <w:t>Does the notice of election include the FMV of the real property to be specially valued and also include its value based on the qualified use (determined without the adjustments provided in section 2032A(b)(3)(B))?</w:t>
      </w:r>
    </w:p>
    <w:p w14:paraId="742CDC1B" w14:textId="703F5F75" w:rsidR="008478CF" w:rsidRPr="008F2387" w:rsidRDefault="008478CF" w:rsidP="008F2387">
      <w:pPr>
        <w:pStyle w:val="ListParagraph"/>
        <w:numPr>
          <w:ilvl w:val="0"/>
          <w:numId w:val="224"/>
        </w:numPr>
        <w:spacing w:line="276" w:lineRule="auto"/>
        <w:ind w:left="1440" w:hanging="1080"/>
        <w:rPr>
          <w:sz w:val="40"/>
        </w:rPr>
      </w:pPr>
      <w:r w:rsidRPr="008F2387">
        <w:rPr>
          <w:sz w:val="40"/>
        </w:rPr>
        <w:t xml:space="preserve">Does the notice of election include the adjusted value (as defined in section 2032A(b)(3)(B)) of (a) all real property that both passes from the decedent and is used in a qualified </w:t>
      </w:r>
      <w:r w:rsidRPr="008F2387">
        <w:rPr>
          <w:sz w:val="40"/>
        </w:rPr>
        <w:lastRenderedPageBreak/>
        <w:t>use, without regard to whether it is to be specially valued; and (b) all real property to be specially valued?</w:t>
      </w:r>
    </w:p>
    <w:p w14:paraId="7804DAC9" w14:textId="4A3E0423" w:rsidR="008478CF" w:rsidRPr="008F2387" w:rsidRDefault="008478CF" w:rsidP="008F2387">
      <w:pPr>
        <w:pStyle w:val="ListParagraph"/>
        <w:numPr>
          <w:ilvl w:val="0"/>
          <w:numId w:val="224"/>
        </w:numPr>
        <w:spacing w:line="276" w:lineRule="auto"/>
        <w:ind w:left="1440" w:hanging="1080"/>
        <w:rPr>
          <w:sz w:val="40"/>
        </w:rPr>
      </w:pPr>
      <w:r w:rsidRPr="008F2387">
        <w:rPr>
          <w:sz w:val="40"/>
        </w:rPr>
        <w:t>Does the notice of election include (a) the items of personal property shown on the estate tax return that pass from the decedent to a qualified heir, and that are used in qualified use; and (b) the total value of such personal property adjusted under section 2032A(b)(3)(B)?</w:t>
      </w:r>
    </w:p>
    <w:p w14:paraId="6D4A4F45" w14:textId="48319DA3" w:rsidR="008478CF" w:rsidRPr="008F2387" w:rsidRDefault="008478CF" w:rsidP="008F2387">
      <w:pPr>
        <w:pStyle w:val="ListParagraph"/>
        <w:numPr>
          <w:ilvl w:val="0"/>
          <w:numId w:val="224"/>
        </w:numPr>
        <w:spacing w:line="276" w:lineRule="auto"/>
        <w:ind w:left="1440" w:hanging="1080"/>
        <w:rPr>
          <w:sz w:val="40"/>
        </w:rPr>
      </w:pPr>
      <w:r w:rsidRPr="008F2387">
        <w:rPr>
          <w:sz w:val="40"/>
        </w:rPr>
        <w:t>Does the notice of election include the adjusted value of the gross estate? (See section 2032A(b)(3) (A).)</w:t>
      </w:r>
    </w:p>
    <w:p w14:paraId="56D00CD1" w14:textId="77777777" w:rsidR="008478CF" w:rsidRPr="008F2387" w:rsidRDefault="008478CF" w:rsidP="008F2387">
      <w:pPr>
        <w:pStyle w:val="ListParagraph"/>
        <w:numPr>
          <w:ilvl w:val="0"/>
          <w:numId w:val="224"/>
        </w:numPr>
        <w:spacing w:line="276" w:lineRule="auto"/>
        <w:ind w:left="1440" w:hanging="1080"/>
        <w:rPr>
          <w:sz w:val="40"/>
        </w:rPr>
      </w:pPr>
      <w:r w:rsidRPr="008F2387">
        <w:rPr>
          <w:sz w:val="40"/>
        </w:rPr>
        <w:t>Does the notice of election include the method used to determine the special-use value?</w:t>
      </w:r>
    </w:p>
    <w:p w14:paraId="0688866C" w14:textId="77777777" w:rsidR="008478CF" w:rsidRPr="008F2387" w:rsidRDefault="008478CF" w:rsidP="008F2387">
      <w:pPr>
        <w:pStyle w:val="ListParagraph"/>
        <w:numPr>
          <w:ilvl w:val="0"/>
          <w:numId w:val="224"/>
        </w:numPr>
        <w:spacing w:line="276" w:lineRule="auto"/>
        <w:ind w:left="1440" w:hanging="1080"/>
        <w:rPr>
          <w:sz w:val="40"/>
        </w:rPr>
      </w:pPr>
      <w:r w:rsidRPr="008F2387">
        <w:rPr>
          <w:sz w:val="40"/>
        </w:rPr>
        <w:t>Does the notice of election include copies of written appraisals of the FMV of the real property?</w:t>
      </w:r>
    </w:p>
    <w:p w14:paraId="3E997E34" w14:textId="77777777" w:rsidR="008478CF" w:rsidRPr="008F2387" w:rsidRDefault="008478CF" w:rsidP="008F2387">
      <w:pPr>
        <w:pStyle w:val="ListParagraph"/>
        <w:numPr>
          <w:ilvl w:val="0"/>
          <w:numId w:val="224"/>
        </w:numPr>
        <w:spacing w:line="276" w:lineRule="auto"/>
        <w:ind w:left="1440" w:hanging="1080"/>
        <w:rPr>
          <w:sz w:val="40"/>
        </w:rPr>
      </w:pPr>
      <w:r w:rsidRPr="008F2387">
        <w:rPr>
          <w:sz w:val="40"/>
        </w:rPr>
        <w:t xml:space="preserve">Does the notice of election include a statement that the decedent and/or a member of the decedent’s family has </w:t>
      </w:r>
      <w:r w:rsidRPr="008F2387">
        <w:rPr>
          <w:sz w:val="40"/>
        </w:rPr>
        <w:lastRenderedPageBreak/>
        <w:t>owned all of the specially valued property for at least 5 years of the 8 years immediately preceding the date of the decedent's death?</w:t>
      </w:r>
    </w:p>
    <w:p w14:paraId="218B67BC" w14:textId="327957C6" w:rsidR="008478CF" w:rsidRPr="008F2387" w:rsidRDefault="008478CF" w:rsidP="008F2387">
      <w:pPr>
        <w:pStyle w:val="ListParagraph"/>
        <w:numPr>
          <w:ilvl w:val="0"/>
          <w:numId w:val="224"/>
        </w:numPr>
        <w:spacing w:line="276" w:lineRule="auto"/>
        <w:ind w:left="1440" w:hanging="1080"/>
        <w:rPr>
          <w:sz w:val="40"/>
        </w:rPr>
      </w:pPr>
      <w:r w:rsidRPr="008F2387">
        <w:rPr>
          <w:sz w:val="40"/>
        </w:rPr>
        <w:t>Does the notice of election include a statement as to whether there were any periods during the 8-year period preceding the decedent's date of death during which the decedent or a member of the decedent’s family did not (a) own the property to be specially valued, (b) use it in a qualified use, or (c) materially participate in the operation of the farm or other business? (See section 2032A(e)(6).)</w:t>
      </w:r>
    </w:p>
    <w:p w14:paraId="7C175EC6" w14:textId="74290D6F" w:rsidR="008478CF" w:rsidRPr="008F2387" w:rsidRDefault="008478CF" w:rsidP="008F2387">
      <w:pPr>
        <w:pStyle w:val="ListParagraph"/>
        <w:numPr>
          <w:ilvl w:val="0"/>
          <w:numId w:val="224"/>
        </w:numPr>
        <w:spacing w:line="276" w:lineRule="auto"/>
        <w:ind w:left="1440" w:hanging="1080"/>
        <w:rPr>
          <w:sz w:val="40"/>
        </w:rPr>
      </w:pPr>
      <w:r w:rsidRPr="008F2387">
        <w:rPr>
          <w:sz w:val="40"/>
        </w:rPr>
        <w:t xml:space="preserve">Does the notice of election include, for each item of specially valued property, the name of every person who has an interest in that item of specially valued property and the following information about each such person: (a) the person's address, (b) the person's TIN, </w:t>
      </w:r>
      <w:r w:rsidRPr="008F2387">
        <w:rPr>
          <w:sz w:val="40"/>
        </w:rPr>
        <w:lastRenderedPageBreak/>
        <w:t>(c) the person's relationship to the decedent, and (d) the value of the property interest passing to that person based on both FMV and qualified use?</w:t>
      </w:r>
    </w:p>
    <w:p w14:paraId="279BDD13" w14:textId="65F5589A" w:rsidR="008478CF" w:rsidRPr="008F2387" w:rsidRDefault="008478CF" w:rsidP="008F2387">
      <w:pPr>
        <w:pStyle w:val="ListParagraph"/>
        <w:numPr>
          <w:ilvl w:val="0"/>
          <w:numId w:val="224"/>
        </w:numPr>
        <w:spacing w:line="276" w:lineRule="auto"/>
        <w:ind w:left="1440" w:hanging="1080"/>
        <w:rPr>
          <w:sz w:val="40"/>
        </w:rPr>
      </w:pPr>
      <w:r w:rsidRPr="008F2387">
        <w:rPr>
          <w:sz w:val="40"/>
        </w:rPr>
        <w:t>Does the notice of election include affidavits describing the activities constituting material participation and the identities of the material participants?</w:t>
      </w:r>
    </w:p>
    <w:p w14:paraId="217CE138" w14:textId="105500C3" w:rsidR="008478CF" w:rsidRPr="008F2387" w:rsidRDefault="008478CF" w:rsidP="008F2387">
      <w:pPr>
        <w:pStyle w:val="ListParagraph"/>
        <w:numPr>
          <w:ilvl w:val="0"/>
          <w:numId w:val="224"/>
        </w:numPr>
        <w:spacing w:line="276" w:lineRule="auto"/>
        <w:ind w:left="1440" w:hanging="1080"/>
        <w:rPr>
          <w:sz w:val="40"/>
        </w:rPr>
      </w:pPr>
      <w:r w:rsidRPr="008F2387">
        <w:rPr>
          <w:sz w:val="40"/>
        </w:rPr>
        <w:t>Does the notice of election include a legal description of each item of specially valued property? (</w:t>
      </w:r>
      <w:r w:rsidRPr="008F2387">
        <w:rPr>
          <w:b/>
          <w:sz w:val="40"/>
        </w:rPr>
        <w:t>Note.</w:t>
      </w:r>
      <w:r w:rsidRPr="008F2387">
        <w:rPr>
          <w:sz w:val="40"/>
        </w:rPr>
        <w:t xml:space="preserve"> The legal description must be the complete legal description of the property. An abbreviated description is not sufficient.)</w:t>
      </w:r>
    </w:p>
    <w:p w14:paraId="4ED8E77A" w14:textId="77777777" w:rsidR="008478CF" w:rsidRPr="008478CF" w:rsidRDefault="008478CF" w:rsidP="008478CF">
      <w:pPr>
        <w:spacing w:line="276" w:lineRule="auto"/>
        <w:rPr>
          <w:sz w:val="40"/>
        </w:rPr>
      </w:pPr>
      <w:r w:rsidRPr="008478CF">
        <w:rPr>
          <w:b/>
          <w:sz w:val="40"/>
        </w:rPr>
        <w:t>(In the case of an election made for qualified woodlands, the information included in the notice of election must include the reason for entitlement to the woodlands election.)</w:t>
      </w:r>
    </w:p>
    <w:p w14:paraId="72350DC2" w14:textId="77777777" w:rsidR="008478CF" w:rsidRPr="008478CF" w:rsidRDefault="008478CF" w:rsidP="008478CF">
      <w:pPr>
        <w:spacing w:line="276" w:lineRule="auto"/>
        <w:rPr>
          <w:sz w:val="40"/>
        </w:rPr>
      </w:pPr>
      <w:r w:rsidRPr="008478CF">
        <w:rPr>
          <w:sz w:val="40"/>
        </w:rPr>
        <w:lastRenderedPageBreak/>
        <w:t>Any election made under section 2032A will not be valid unless a properly executed agreement (Schedule A-1, Part 3) is filed with the estate tax return. To ensure that the agreement satisfies the requirements for a valid election, use the following checklist. The checklist is for your use only. Do not file it with the return.</w:t>
      </w:r>
    </w:p>
    <w:p w14:paraId="785DAE87" w14:textId="28BFF019" w:rsidR="008478CF" w:rsidRPr="008F2387" w:rsidRDefault="008478CF" w:rsidP="008F2387">
      <w:pPr>
        <w:pStyle w:val="ListParagraph"/>
        <w:numPr>
          <w:ilvl w:val="0"/>
          <w:numId w:val="225"/>
        </w:numPr>
        <w:spacing w:line="276" w:lineRule="auto"/>
        <w:ind w:left="1440" w:hanging="1080"/>
        <w:rPr>
          <w:sz w:val="40"/>
        </w:rPr>
      </w:pPr>
      <w:r w:rsidRPr="008F2387">
        <w:rPr>
          <w:sz w:val="40"/>
        </w:rPr>
        <w:t>Has the agreement been signed by each qualified heir having an interest in the property being specially valued?</w:t>
      </w:r>
    </w:p>
    <w:p w14:paraId="62B1C6D6" w14:textId="3FED0EE2" w:rsidR="008478CF" w:rsidRPr="008F2387" w:rsidRDefault="008478CF" w:rsidP="008F2387">
      <w:pPr>
        <w:pStyle w:val="ListParagraph"/>
        <w:numPr>
          <w:ilvl w:val="0"/>
          <w:numId w:val="225"/>
        </w:numPr>
        <w:spacing w:line="276" w:lineRule="auto"/>
        <w:ind w:left="1440" w:hanging="1080"/>
        <w:rPr>
          <w:sz w:val="40"/>
        </w:rPr>
      </w:pPr>
      <w:r w:rsidRPr="008F2387">
        <w:rPr>
          <w:sz w:val="40"/>
        </w:rPr>
        <w:t>Has every qualified heir expressed consent to personal liability under section 2032A(c) in the event of an early disposition or early cessation of qualified use?</w:t>
      </w:r>
    </w:p>
    <w:p w14:paraId="5925FAC6" w14:textId="272134A3" w:rsidR="008478CF" w:rsidRPr="008F2387" w:rsidRDefault="008478CF" w:rsidP="008F2387">
      <w:pPr>
        <w:pStyle w:val="ListParagraph"/>
        <w:numPr>
          <w:ilvl w:val="0"/>
          <w:numId w:val="225"/>
        </w:numPr>
        <w:spacing w:line="276" w:lineRule="auto"/>
        <w:ind w:left="1440" w:hanging="1080"/>
        <w:rPr>
          <w:sz w:val="40"/>
        </w:rPr>
      </w:pPr>
      <w:r w:rsidRPr="008F2387">
        <w:rPr>
          <w:sz w:val="40"/>
        </w:rPr>
        <w:t>Is the agreement that is actually signed by the qualified heirs in a form that is binding on all of the qualified heirs having an interest in the specially valued property?</w:t>
      </w:r>
    </w:p>
    <w:p w14:paraId="21126183" w14:textId="531FCB2E" w:rsidR="008478CF" w:rsidRPr="008F2387" w:rsidRDefault="008478CF" w:rsidP="008F2387">
      <w:pPr>
        <w:pStyle w:val="ListParagraph"/>
        <w:numPr>
          <w:ilvl w:val="0"/>
          <w:numId w:val="225"/>
        </w:numPr>
        <w:spacing w:line="276" w:lineRule="auto"/>
        <w:ind w:left="1440" w:hanging="1080"/>
        <w:rPr>
          <w:sz w:val="40"/>
        </w:rPr>
      </w:pPr>
      <w:r w:rsidRPr="008F2387">
        <w:rPr>
          <w:sz w:val="40"/>
        </w:rPr>
        <w:lastRenderedPageBreak/>
        <w:t xml:space="preserve">Does the agreement designate an agent to act for the parties to the agreement in all dealings with the IRS on matters arising under </w:t>
      </w:r>
      <w:r w:rsidR="008F2387">
        <w:rPr>
          <w:sz w:val="40"/>
        </w:rPr>
        <w:br/>
      </w:r>
      <w:r w:rsidRPr="008F2387">
        <w:rPr>
          <w:sz w:val="40"/>
        </w:rPr>
        <w:t>section 2032A?</w:t>
      </w:r>
    </w:p>
    <w:p w14:paraId="5933A16D" w14:textId="0DDB29FB" w:rsidR="008478CF" w:rsidRPr="008F2387" w:rsidRDefault="008478CF" w:rsidP="008F2387">
      <w:pPr>
        <w:pStyle w:val="ListParagraph"/>
        <w:numPr>
          <w:ilvl w:val="0"/>
          <w:numId w:val="225"/>
        </w:numPr>
        <w:spacing w:line="276" w:lineRule="auto"/>
        <w:ind w:left="1440" w:hanging="1080"/>
        <w:rPr>
          <w:sz w:val="40"/>
        </w:rPr>
      </w:pPr>
      <w:r w:rsidRPr="008F2387">
        <w:rPr>
          <w:sz w:val="40"/>
        </w:rPr>
        <w:t>Has the agreement been signed by the designated agent and does it give the address of the agent?</w:t>
      </w:r>
    </w:p>
    <w:p w14:paraId="2CC4AD56" w14:textId="77777777" w:rsidR="008478CF" w:rsidRPr="008478CF" w:rsidRDefault="008478CF" w:rsidP="008F2387">
      <w:pPr>
        <w:pStyle w:val="Heading3"/>
      </w:pPr>
      <w:r w:rsidRPr="008478CF">
        <w:t>Schedule B—Stocks and Bonds</w:t>
      </w:r>
    </w:p>
    <w:p w14:paraId="326B9780" w14:textId="3809AE15" w:rsidR="008478CF" w:rsidRPr="008478CF" w:rsidRDefault="008F2387" w:rsidP="008478CF">
      <w:pPr>
        <w:spacing w:line="276" w:lineRule="auto"/>
        <w:rPr>
          <w:sz w:val="40"/>
        </w:rPr>
      </w:pPr>
      <w:r>
        <w:rPr>
          <w:noProof/>
        </w:rPr>
        <w:drawing>
          <wp:anchor distT="0" distB="0" distL="114300" distR="114300" simplePos="0" relativeHeight="251722752" behindDoc="1" locked="0" layoutInCell="1" allowOverlap="1" wp14:anchorId="5ACFF52B" wp14:editId="2019DF6F">
            <wp:simplePos x="0" y="0"/>
            <wp:positionH relativeFrom="column">
              <wp:posOffset>0</wp:posOffset>
            </wp:positionH>
            <wp:positionV relativeFrom="paragraph">
              <wp:posOffset>-4445</wp:posOffset>
            </wp:positionV>
            <wp:extent cx="808990" cy="798195"/>
            <wp:effectExtent l="0" t="0" r="0" b="1905"/>
            <wp:wrapTight wrapText="bothSides">
              <wp:wrapPolygon edited="0">
                <wp:start x="0" y="0"/>
                <wp:lineTo x="0" y="21136"/>
                <wp:lineTo x="20854" y="21136"/>
                <wp:lineTo x="20854" y="0"/>
                <wp:lineTo x="0" y="0"/>
              </wp:wrapPolygon>
            </wp:wrapTight>
            <wp:docPr id="4010736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8478CF" w:rsidRPr="008478CF">
        <w:rPr>
          <w:i/>
          <w:sz w:val="40"/>
        </w:rPr>
        <w:t xml:space="preserve">If any assets to which the special rule of Regulations section 20.2010-2(a)(7)(ii) applies are reported on this schedule, do not enter any value in the last three columns. See the instructions for </w:t>
      </w:r>
      <w:r w:rsidR="008478CF" w:rsidRPr="008478CF">
        <w:rPr>
          <w:sz w:val="40"/>
        </w:rPr>
        <w:t>Part 5—Recapitulation</w:t>
      </w:r>
      <w:r w:rsidR="008478CF" w:rsidRPr="008478CF">
        <w:rPr>
          <w:i/>
          <w:sz w:val="40"/>
        </w:rPr>
        <w:t xml:space="preserve">, item 10, for information on how to estimate and report the value of </w:t>
      </w:r>
      <w:r>
        <w:rPr>
          <w:i/>
          <w:sz w:val="40"/>
        </w:rPr>
        <w:br/>
      </w:r>
      <w:r w:rsidR="008478CF" w:rsidRPr="008478CF">
        <w:rPr>
          <w:i/>
          <w:sz w:val="40"/>
        </w:rPr>
        <w:t>these assets.</w:t>
      </w:r>
    </w:p>
    <w:p w14:paraId="649FDC38" w14:textId="7F8CFBF2" w:rsidR="008478CF" w:rsidRPr="008478CF" w:rsidRDefault="008F2387" w:rsidP="008478CF">
      <w:pPr>
        <w:spacing w:line="276" w:lineRule="auto"/>
        <w:rPr>
          <w:sz w:val="40"/>
        </w:rPr>
      </w:pPr>
      <w:r>
        <w:rPr>
          <w:noProof/>
        </w:rPr>
        <w:drawing>
          <wp:anchor distT="0" distB="0" distL="114300" distR="114300" simplePos="0" relativeHeight="251723776" behindDoc="1" locked="0" layoutInCell="1" allowOverlap="1" wp14:anchorId="5EAA7E34" wp14:editId="3EE6D1C1">
            <wp:simplePos x="0" y="0"/>
            <wp:positionH relativeFrom="column">
              <wp:posOffset>0</wp:posOffset>
            </wp:positionH>
            <wp:positionV relativeFrom="paragraph">
              <wp:posOffset>0</wp:posOffset>
            </wp:positionV>
            <wp:extent cx="857250" cy="847725"/>
            <wp:effectExtent l="0" t="0" r="0" b="9525"/>
            <wp:wrapTight wrapText="bothSides">
              <wp:wrapPolygon edited="0">
                <wp:start x="0" y="0"/>
                <wp:lineTo x="0" y="21357"/>
                <wp:lineTo x="21120" y="21357"/>
                <wp:lineTo x="21120" y="0"/>
                <wp:lineTo x="0" y="0"/>
              </wp:wrapPolygon>
            </wp:wrapTight>
            <wp:docPr id="15"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8478CF" w:rsidRPr="008478CF">
        <w:rPr>
          <w:i/>
          <w:sz w:val="40"/>
        </w:rPr>
        <w:t>Before completing Schedule B, see the examples illustrating the alternate valuation dates being adopted and not being adopted, later.</w:t>
      </w:r>
    </w:p>
    <w:p w14:paraId="63D03E90" w14:textId="77777777" w:rsidR="008478CF" w:rsidRPr="008478CF" w:rsidRDefault="008478CF" w:rsidP="008478CF">
      <w:pPr>
        <w:spacing w:line="276" w:lineRule="auto"/>
        <w:rPr>
          <w:sz w:val="40"/>
        </w:rPr>
      </w:pPr>
      <w:r w:rsidRPr="008478CF">
        <w:rPr>
          <w:sz w:val="40"/>
        </w:rPr>
        <w:lastRenderedPageBreak/>
        <w:t>If the total gross estate contains any stocks or bonds, you must complete Schedule B and file it with the return.</w:t>
      </w:r>
    </w:p>
    <w:p w14:paraId="724BE109" w14:textId="666834B7" w:rsidR="008478CF" w:rsidRPr="008478CF" w:rsidRDefault="008478CF" w:rsidP="008478CF">
      <w:pPr>
        <w:spacing w:line="276" w:lineRule="auto"/>
        <w:rPr>
          <w:sz w:val="40"/>
        </w:rPr>
      </w:pPr>
      <w:r w:rsidRPr="008478CF">
        <w:rPr>
          <w:sz w:val="40"/>
        </w:rPr>
        <w:t>On Schedule B, list the stocks and bonds included in the decedent's gross estate. Number each item in the left-hand column.</w:t>
      </w:r>
    </w:p>
    <w:p w14:paraId="6404FDAB" w14:textId="77777777" w:rsidR="008478CF" w:rsidRPr="008478CF" w:rsidRDefault="008478CF" w:rsidP="008478CF">
      <w:pPr>
        <w:spacing w:line="276" w:lineRule="auto"/>
        <w:rPr>
          <w:sz w:val="40"/>
        </w:rPr>
      </w:pPr>
      <w:r w:rsidRPr="008478CF">
        <w:rPr>
          <w:b/>
          <w:sz w:val="40"/>
        </w:rPr>
        <w:t xml:space="preserve">Note. </w:t>
      </w:r>
      <w:r w:rsidRPr="008478CF">
        <w:rPr>
          <w:sz w:val="40"/>
        </w:rPr>
        <w:t>Unless specifically exempted by an estate tax provision of the Code, bonds that are exempt from federal income tax are not exempt from estate tax. You should list these bonds on Schedule B.</w:t>
      </w:r>
    </w:p>
    <w:p w14:paraId="2E847C70" w14:textId="77777777" w:rsidR="008478CF" w:rsidRDefault="008478CF" w:rsidP="008478CF">
      <w:pPr>
        <w:spacing w:line="276" w:lineRule="auto"/>
        <w:rPr>
          <w:sz w:val="40"/>
        </w:rPr>
      </w:pPr>
      <w:r w:rsidRPr="008478CF">
        <w:rPr>
          <w:sz w:val="40"/>
        </w:rPr>
        <w:t>Public housing bonds includible in the gross estate must be included at their full value.</w:t>
      </w:r>
    </w:p>
    <w:p w14:paraId="2BA69D12" w14:textId="46BB4F8F" w:rsidR="008478CF" w:rsidRDefault="008478CF" w:rsidP="008478CF">
      <w:pPr>
        <w:spacing w:line="276" w:lineRule="auto"/>
        <w:rPr>
          <w:sz w:val="40"/>
        </w:rPr>
      </w:pPr>
      <w:r w:rsidRPr="008478CF">
        <w:rPr>
          <w:sz w:val="40"/>
        </w:rPr>
        <w:t xml:space="preserve">If you paid any estate, inheritance, legacy, or succession tax to a foreign country on any stocks or bonds included in this schedule, group those stocks and bonds together and label them “Subjected to Foreign </w:t>
      </w:r>
      <w:r w:rsidR="008F2387">
        <w:rPr>
          <w:sz w:val="40"/>
        </w:rPr>
        <w:br/>
      </w:r>
      <w:r w:rsidRPr="008478CF">
        <w:rPr>
          <w:sz w:val="40"/>
        </w:rPr>
        <w:t>Death Taxes.”</w:t>
      </w:r>
    </w:p>
    <w:p w14:paraId="56D532B0" w14:textId="77777777" w:rsidR="008F2387" w:rsidRPr="008478CF" w:rsidRDefault="008F2387" w:rsidP="008478CF">
      <w:pPr>
        <w:spacing w:line="276" w:lineRule="auto"/>
        <w:rPr>
          <w:sz w:val="40"/>
        </w:rPr>
      </w:pPr>
    </w:p>
    <w:p w14:paraId="31E480D9" w14:textId="77777777" w:rsidR="008478CF" w:rsidRPr="008478CF" w:rsidRDefault="008478CF" w:rsidP="008478CF">
      <w:pPr>
        <w:spacing w:line="276" w:lineRule="auto"/>
        <w:rPr>
          <w:sz w:val="40"/>
        </w:rPr>
      </w:pPr>
      <w:r w:rsidRPr="008478CF">
        <w:rPr>
          <w:sz w:val="40"/>
        </w:rPr>
        <w:lastRenderedPageBreak/>
        <w:t>List interest and dividends on each stock or bond on a separate line.</w:t>
      </w:r>
    </w:p>
    <w:p w14:paraId="262FDF59" w14:textId="77777777" w:rsidR="008478CF" w:rsidRDefault="008478CF" w:rsidP="008478CF">
      <w:pPr>
        <w:spacing w:line="276" w:lineRule="auto"/>
        <w:rPr>
          <w:sz w:val="40"/>
        </w:rPr>
      </w:pPr>
      <w:r w:rsidRPr="008478CF">
        <w:rPr>
          <w:sz w:val="40"/>
        </w:rPr>
        <w:t>Indicate as a separate item dividends that have not been collected at death and are payable to the decedent or the estate because the decedent was a stockholder of record on the date of death. However, if the stock is being traded on an exchange and is selling ex-dividend on the date of the decedent's death, do not include the amount of the dividend as a separate item. Instead, add it to the ex-dividend quotation in determining the FMV of the stock on the date of the decedent's death. Dividends declared on shares of stock before the death of the decedent but payable to stockholders of record on a date after the decedent's death are not includible in the gross estate for federal estate tax purposes and should not be listed here.</w:t>
      </w:r>
    </w:p>
    <w:p w14:paraId="02252638" w14:textId="77777777" w:rsidR="007256C6" w:rsidRDefault="007256C6" w:rsidP="008478CF">
      <w:pPr>
        <w:spacing w:line="276" w:lineRule="auto"/>
        <w:rPr>
          <w:sz w:val="40"/>
        </w:rPr>
        <w:sectPr w:rsidR="007256C6" w:rsidSect="00EE163B">
          <w:pgSz w:w="12240" w:h="15840"/>
          <w:pgMar w:top="1440" w:right="1440" w:bottom="1440" w:left="1440" w:header="720" w:footer="720" w:gutter="0"/>
          <w:cols w:space="336"/>
          <w:docGrid w:linePitch="272"/>
        </w:sectPr>
      </w:pPr>
      <w:r>
        <w:rPr>
          <w:sz w:val="40"/>
        </w:rPr>
        <w:br w:type="page"/>
      </w:r>
    </w:p>
    <w:p w14:paraId="722160EF" w14:textId="77777777" w:rsidR="007256C6" w:rsidRDefault="007256C6" w:rsidP="007256C6">
      <w:pPr>
        <w:spacing w:line="276" w:lineRule="auto"/>
        <w:rPr>
          <w:b/>
          <w:bCs/>
          <w:sz w:val="40"/>
        </w:rPr>
      </w:pPr>
      <w:r w:rsidRPr="007256C6">
        <w:rPr>
          <w:b/>
          <w:bCs/>
          <w:sz w:val="40"/>
        </w:rPr>
        <w:lastRenderedPageBreak/>
        <w:t>Schedule B Examples</w:t>
      </w:r>
    </w:p>
    <w:p w14:paraId="1DD99D56" w14:textId="248CF1F7" w:rsidR="007256C6" w:rsidRDefault="007256C6" w:rsidP="007256C6">
      <w:pPr>
        <w:spacing w:line="276" w:lineRule="auto"/>
        <w:rPr>
          <w:sz w:val="40"/>
        </w:rPr>
      </w:pPr>
      <w:r w:rsidRPr="007256C6">
        <w:rPr>
          <w:noProof/>
          <w:sz w:val="40"/>
        </w:rPr>
        <w:drawing>
          <wp:anchor distT="0" distB="0" distL="114300" distR="114300" simplePos="0" relativeHeight="251724800" behindDoc="0" locked="0" layoutInCell="1" allowOverlap="1" wp14:anchorId="079A75B3" wp14:editId="1E6ECBBB">
            <wp:simplePos x="914400" y="1422400"/>
            <wp:positionH relativeFrom="margin">
              <wp:align>center</wp:align>
            </wp:positionH>
            <wp:positionV relativeFrom="margin">
              <wp:align>center</wp:align>
            </wp:positionV>
            <wp:extent cx="13716000" cy="5730875"/>
            <wp:effectExtent l="0" t="0" r="0" b="3175"/>
            <wp:wrapSquare wrapText="bothSides"/>
            <wp:docPr id="2112892239"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716000" cy="5730875"/>
                    </a:xfrm>
                    <a:prstGeom prst="rect">
                      <a:avLst/>
                    </a:prstGeom>
                    <a:noFill/>
                    <a:ln>
                      <a:noFill/>
                    </a:ln>
                  </pic:spPr>
                </pic:pic>
              </a:graphicData>
            </a:graphic>
          </wp:anchor>
        </w:drawing>
      </w:r>
      <w:r>
        <w:rPr>
          <w:sz w:val="40"/>
        </w:rPr>
        <w:br w:type="page"/>
      </w:r>
    </w:p>
    <w:p w14:paraId="25991711" w14:textId="011171D3" w:rsidR="007256C6" w:rsidRDefault="007256C6" w:rsidP="008478CF">
      <w:pPr>
        <w:spacing w:line="276" w:lineRule="auto"/>
        <w:rPr>
          <w:sz w:val="40"/>
        </w:rPr>
        <w:sectPr w:rsidR="007256C6" w:rsidSect="007256C6">
          <w:pgSz w:w="24480" w:h="15840"/>
          <w:pgMar w:top="1440" w:right="1440" w:bottom="1440" w:left="1440" w:header="720" w:footer="720" w:gutter="0"/>
          <w:cols w:space="336"/>
          <w:docGrid w:linePitch="272"/>
        </w:sectPr>
      </w:pPr>
      <w:r w:rsidRPr="007256C6">
        <w:rPr>
          <w:noProof/>
          <w:sz w:val="40"/>
        </w:rPr>
        <w:lastRenderedPageBreak/>
        <w:drawing>
          <wp:anchor distT="0" distB="0" distL="114300" distR="114300" simplePos="0" relativeHeight="251725824" behindDoc="0" locked="0" layoutInCell="1" allowOverlap="1" wp14:anchorId="1E911B47" wp14:editId="58E1BF4D">
            <wp:simplePos x="914400" y="914400"/>
            <wp:positionH relativeFrom="margin">
              <wp:align>center</wp:align>
            </wp:positionH>
            <wp:positionV relativeFrom="margin">
              <wp:align>center</wp:align>
            </wp:positionV>
            <wp:extent cx="13716000" cy="6734810"/>
            <wp:effectExtent l="0" t="0" r="0" b="8890"/>
            <wp:wrapSquare wrapText="bothSides"/>
            <wp:docPr id="37463609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716000" cy="6734810"/>
                    </a:xfrm>
                    <a:prstGeom prst="rect">
                      <a:avLst/>
                    </a:prstGeom>
                    <a:noFill/>
                    <a:ln>
                      <a:noFill/>
                    </a:ln>
                  </pic:spPr>
                </pic:pic>
              </a:graphicData>
            </a:graphic>
          </wp:anchor>
        </w:drawing>
      </w:r>
      <w:r>
        <w:rPr>
          <w:sz w:val="40"/>
        </w:rPr>
        <w:br w:type="page"/>
      </w:r>
    </w:p>
    <w:p w14:paraId="15981CFF" w14:textId="77777777" w:rsidR="008478CF" w:rsidRPr="008478CF" w:rsidRDefault="008478CF" w:rsidP="008478CF">
      <w:pPr>
        <w:spacing w:line="276" w:lineRule="auto"/>
        <w:rPr>
          <w:b/>
          <w:sz w:val="40"/>
        </w:rPr>
      </w:pPr>
      <w:r w:rsidRPr="008478CF">
        <w:rPr>
          <w:b/>
          <w:sz w:val="40"/>
        </w:rPr>
        <w:lastRenderedPageBreak/>
        <w:t>Description</w:t>
      </w:r>
    </w:p>
    <w:p w14:paraId="079D16F1" w14:textId="77777777" w:rsidR="008478CF" w:rsidRPr="008478CF" w:rsidRDefault="008478CF" w:rsidP="008478CF">
      <w:pPr>
        <w:spacing w:line="276" w:lineRule="auto"/>
        <w:rPr>
          <w:sz w:val="40"/>
        </w:rPr>
      </w:pPr>
      <w:r w:rsidRPr="008478CF">
        <w:rPr>
          <w:b/>
          <w:sz w:val="40"/>
        </w:rPr>
        <w:t xml:space="preserve">Stocks. </w:t>
      </w:r>
      <w:r w:rsidRPr="008478CF">
        <w:rPr>
          <w:sz w:val="40"/>
        </w:rPr>
        <w:t>For stocks, indicate:</w:t>
      </w:r>
    </w:p>
    <w:p w14:paraId="3085C6C9" w14:textId="77777777" w:rsidR="008478CF" w:rsidRPr="008478CF" w:rsidRDefault="008478CF" w:rsidP="007256C6">
      <w:pPr>
        <w:pStyle w:val="Bullets"/>
      </w:pPr>
      <w:r w:rsidRPr="008478CF">
        <w:t>Number of shares;</w:t>
      </w:r>
    </w:p>
    <w:p w14:paraId="1727DF72" w14:textId="77777777" w:rsidR="008478CF" w:rsidRPr="008478CF" w:rsidRDefault="008478CF" w:rsidP="007256C6">
      <w:pPr>
        <w:pStyle w:val="Bullets"/>
      </w:pPr>
      <w:r w:rsidRPr="008478CF">
        <w:t>Whether common or preferred;</w:t>
      </w:r>
    </w:p>
    <w:p w14:paraId="6FB3C465" w14:textId="77777777" w:rsidR="008478CF" w:rsidRPr="008478CF" w:rsidRDefault="008478CF" w:rsidP="007256C6">
      <w:pPr>
        <w:pStyle w:val="Bullets"/>
      </w:pPr>
      <w:r w:rsidRPr="008478CF">
        <w:t>Issue;</w:t>
      </w:r>
    </w:p>
    <w:p w14:paraId="5E82486E" w14:textId="77777777" w:rsidR="008478CF" w:rsidRPr="008478CF" w:rsidRDefault="008478CF" w:rsidP="007256C6">
      <w:pPr>
        <w:pStyle w:val="Bullets"/>
      </w:pPr>
      <w:r w:rsidRPr="008478CF">
        <w:t>Par value where needed for identification;</w:t>
      </w:r>
    </w:p>
    <w:p w14:paraId="472199F9" w14:textId="77777777" w:rsidR="008478CF" w:rsidRPr="008478CF" w:rsidRDefault="008478CF" w:rsidP="007256C6">
      <w:pPr>
        <w:pStyle w:val="Bullets"/>
      </w:pPr>
      <w:r w:rsidRPr="008478CF">
        <w:t>Price per share;</w:t>
      </w:r>
    </w:p>
    <w:p w14:paraId="6F1CC284" w14:textId="77777777" w:rsidR="008478CF" w:rsidRPr="008478CF" w:rsidRDefault="008478CF" w:rsidP="007256C6">
      <w:pPr>
        <w:pStyle w:val="Bullets"/>
      </w:pPr>
      <w:r w:rsidRPr="008478CF">
        <w:t>Exact name of corporation;</w:t>
      </w:r>
    </w:p>
    <w:p w14:paraId="3D5F32B8" w14:textId="77777777" w:rsidR="008478CF" w:rsidRPr="008478CF" w:rsidRDefault="008478CF" w:rsidP="007256C6">
      <w:pPr>
        <w:pStyle w:val="Bullets"/>
      </w:pPr>
      <w:r w:rsidRPr="008478CF">
        <w:t>Principal exchange upon which sold, if listed on an exchange; and</w:t>
      </w:r>
    </w:p>
    <w:p w14:paraId="0829A4EC" w14:textId="77777777" w:rsidR="008478CF" w:rsidRPr="008478CF" w:rsidRDefault="008478CF" w:rsidP="007256C6">
      <w:pPr>
        <w:pStyle w:val="Bullets"/>
      </w:pPr>
      <w:r w:rsidRPr="008478CF">
        <w:t>Nine-digit CUSIP number (defined later).</w:t>
      </w:r>
    </w:p>
    <w:p w14:paraId="40A8B0AD" w14:textId="77777777" w:rsidR="008478CF" w:rsidRPr="008478CF" w:rsidRDefault="008478CF" w:rsidP="008478CF">
      <w:pPr>
        <w:spacing w:line="276" w:lineRule="auto"/>
        <w:rPr>
          <w:sz w:val="40"/>
        </w:rPr>
      </w:pPr>
      <w:r w:rsidRPr="008478CF">
        <w:rPr>
          <w:b/>
          <w:sz w:val="40"/>
        </w:rPr>
        <w:t xml:space="preserve">Bonds. </w:t>
      </w:r>
      <w:r w:rsidRPr="008478CF">
        <w:rPr>
          <w:sz w:val="40"/>
        </w:rPr>
        <w:t>For bonds, indicate:</w:t>
      </w:r>
    </w:p>
    <w:p w14:paraId="228EA681" w14:textId="77777777" w:rsidR="008478CF" w:rsidRPr="008478CF" w:rsidRDefault="008478CF" w:rsidP="007256C6">
      <w:pPr>
        <w:pStyle w:val="Bullets"/>
      </w:pPr>
      <w:r w:rsidRPr="008478CF">
        <w:t>Quantity and denomination;</w:t>
      </w:r>
    </w:p>
    <w:p w14:paraId="55966B8B" w14:textId="77777777" w:rsidR="008478CF" w:rsidRPr="008478CF" w:rsidRDefault="008478CF" w:rsidP="007256C6">
      <w:pPr>
        <w:pStyle w:val="Bullets"/>
      </w:pPr>
      <w:r w:rsidRPr="008478CF">
        <w:t>Name of obligor;</w:t>
      </w:r>
    </w:p>
    <w:p w14:paraId="06A894AF" w14:textId="77777777" w:rsidR="008478CF" w:rsidRPr="008478CF" w:rsidRDefault="008478CF" w:rsidP="007256C6">
      <w:pPr>
        <w:pStyle w:val="Bullets"/>
      </w:pPr>
      <w:r w:rsidRPr="008478CF">
        <w:t>Date of maturity;</w:t>
      </w:r>
    </w:p>
    <w:p w14:paraId="0C5CA13E" w14:textId="77777777" w:rsidR="008478CF" w:rsidRPr="008478CF" w:rsidRDefault="008478CF" w:rsidP="007256C6">
      <w:pPr>
        <w:pStyle w:val="Bullets"/>
      </w:pPr>
      <w:r w:rsidRPr="008478CF">
        <w:t>Interest rate;</w:t>
      </w:r>
    </w:p>
    <w:p w14:paraId="58A28CAE" w14:textId="77777777" w:rsidR="008478CF" w:rsidRPr="008478CF" w:rsidRDefault="008478CF" w:rsidP="007256C6">
      <w:pPr>
        <w:pStyle w:val="Bullets"/>
      </w:pPr>
      <w:r w:rsidRPr="008478CF">
        <w:lastRenderedPageBreak/>
        <w:t>Interest due date;</w:t>
      </w:r>
    </w:p>
    <w:p w14:paraId="6EFBE226" w14:textId="77777777" w:rsidR="008478CF" w:rsidRPr="008478CF" w:rsidRDefault="008478CF" w:rsidP="007256C6">
      <w:pPr>
        <w:pStyle w:val="Bullets"/>
      </w:pPr>
      <w:r w:rsidRPr="008478CF">
        <w:t>Principal exchange, if listed on an exchange; and</w:t>
      </w:r>
    </w:p>
    <w:p w14:paraId="501FBE12" w14:textId="77777777" w:rsidR="008478CF" w:rsidRPr="008478CF" w:rsidRDefault="008478CF" w:rsidP="007256C6">
      <w:pPr>
        <w:pStyle w:val="Bullets"/>
      </w:pPr>
      <w:r w:rsidRPr="008478CF">
        <w:t>Nine-digit CUSIP number.</w:t>
      </w:r>
    </w:p>
    <w:p w14:paraId="6CCB9287" w14:textId="77777777" w:rsidR="008478CF" w:rsidRPr="008478CF" w:rsidRDefault="008478CF" w:rsidP="008478CF">
      <w:pPr>
        <w:spacing w:line="276" w:lineRule="auto"/>
        <w:rPr>
          <w:sz w:val="40"/>
        </w:rPr>
      </w:pPr>
      <w:r w:rsidRPr="008478CF">
        <w:rPr>
          <w:sz w:val="40"/>
        </w:rPr>
        <w:t>If the stock or bond is unlisted, show the company's principal business office.</w:t>
      </w:r>
    </w:p>
    <w:p w14:paraId="58C124A6" w14:textId="77777777" w:rsidR="008478CF" w:rsidRPr="008478CF" w:rsidRDefault="008478CF" w:rsidP="008478CF">
      <w:pPr>
        <w:spacing w:line="276" w:lineRule="auto"/>
        <w:rPr>
          <w:sz w:val="40"/>
        </w:rPr>
      </w:pPr>
      <w:r w:rsidRPr="008478CF">
        <w:rPr>
          <w:sz w:val="40"/>
        </w:rPr>
        <w:t>If the gross estate includes any interest in a trust, partnership, or closely held entity, provide the EIN of the entity in the description column on Schedules B, E, F, G, M, and O. You must also provide the EIN of an estate (if any) in the description column on the above-noted schedules, where applicable.</w:t>
      </w:r>
    </w:p>
    <w:p w14:paraId="04A7EBD2" w14:textId="77777777" w:rsidR="008478CF" w:rsidRPr="008478CF" w:rsidRDefault="008478CF" w:rsidP="008478CF">
      <w:pPr>
        <w:spacing w:line="276" w:lineRule="auto"/>
        <w:rPr>
          <w:sz w:val="40"/>
        </w:rPr>
      </w:pPr>
      <w:r w:rsidRPr="008478CF">
        <w:rPr>
          <w:b/>
          <w:sz w:val="40"/>
        </w:rPr>
        <w:t xml:space="preserve">CUSIP number. </w:t>
      </w:r>
      <w:r w:rsidRPr="008478CF">
        <w:rPr>
          <w:sz w:val="40"/>
        </w:rPr>
        <w:t xml:space="preserve">The CUSIP (Committee on Uniform Security Identification Procedures) number is a nine-digit number that is assigned to all stocks and bonds traded on major exchanges and many unlisted securities. Usually, the CUSIP number is printed on the face of the stock certificate. If </w:t>
      </w:r>
      <w:r w:rsidRPr="008478CF">
        <w:rPr>
          <w:sz w:val="40"/>
        </w:rPr>
        <w:lastRenderedPageBreak/>
        <w:t>you do not have a stock certificate, the CUSIP may be found on the broker's or custodian's statement or by contacting the company's transfer agent.</w:t>
      </w:r>
    </w:p>
    <w:p w14:paraId="390E7FE7" w14:textId="77777777" w:rsidR="008478CF" w:rsidRPr="008478CF" w:rsidRDefault="008478CF" w:rsidP="007256C6">
      <w:pPr>
        <w:pStyle w:val="Heading3"/>
      </w:pPr>
      <w:r w:rsidRPr="008478CF">
        <w:t>Valuation</w:t>
      </w:r>
    </w:p>
    <w:p w14:paraId="7C4D85A0" w14:textId="77777777" w:rsidR="008478CF" w:rsidRPr="008478CF" w:rsidRDefault="008478CF" w:rsidP="008478CF">
      <w:pPr>
        <w:spacing w:line="276" w:lineRule="auto"/>
        <w:rPr>
          <w:sz w:val="40"/>
        </w:rPr>
      </w:pPr>
      <w:r w:rsidRPr="008478CF">
        <w:rPr>
          <w:sz w:val="40"/>
        </w:rPr>
        <w:t>List the FMV of the stocks or bonds. The FMV of a stock or bond (whether listed or unlisted) is the mean between the highest and lowest selling prices quoted on the valuation date. If only the closing selling prices are available, then the FMV is the mean between the quoted closing selling price on the valuation date and on the trading day before the valuation date.</w:t>
      </w:r>
    </w:p>
    <w:p w14:paraId="450C3A9E" w14:textId="77777777" w:rsidR="008478CF" w:rsidRPr="008478CF" w:rsidRDefault="008478CF" w:rsidP="008478CF">
      <w:pPr>
        <w:spacing w:line="276" w:lineRule="auto"/>
        <w:rPr>
          <w:sz w:val="40"/>
        </w:rPr>
      </w:pPr>
      <w:r w:rsidRPr="008478CF">
        <w:rPr>
          <w:sz w:val="40"/>
        </w:rPr>
        <w:t>If there were no sales on the valuation date, figure the FMV as follows.</w:t>
      </w:r>
    </w:p>
    <w:p w14:paraId="0131A408" w14:textId="77777777" w:rsidR="008478CF" w:rsidRPr="008478CF" w:rsidRDefault="008478CF" w:rsidP="007256C6">
      <w:pPr>
        <w:pStyle w:val="Body"/>
        <w:numPr>
          <w:ilvl w:val="0"/>
          <w:numId w:val="226"/>
        </w:numPr>
        <w:ind w:left="1440" w:hanging="1080"/>
      </w:pPr>
      <w:r w:rsidRPr="008478CF">
        <w:t xml:space="preserve">Find the mean between the highest and lowest selling prices on the nearest trading date before and the nearest trading date after the valuation date. Both trading dates </w:t>
      </w:r>
      <w:r w:rsidRPr="008478CF">
        <w:lastRenderedPageBreak/>
        <w:t>must be reasonably close to the valuation date.</w:t>
      </w:r>
    </w:p>
    <w:p w14:paraId="686E7835" w14:textId="77777777" w:rsidR="008478CF" w:rsidRPr="008478CF" w:rsidRDefault="008478CF" w:rsidP="007256C6">
      <w:pPr>
        <w:pStyle w:val="Body"/>
        <w:numPr>
          <w:ilvl w:val="0"/>
          <w:numId w:val="226"/>
        </w:numPr>
        <w:ind w:left="1440" w:hanging="1080"/>
      </w:pPr>
      <w:r w:rsidRPr="008478CF">
        <w:t>Prorate the difference between the mean prices to the valuation date.</w:t>
      </w:r>
    </w:p>
    <w:p w14:paraId="71067706" w14:textId="77777777" w:rsidR="008478CF" w:rsidRPr="008478CF" w:rsidRDefault="008478CF" w:rsidP="007256C6">
      <w:pPr>
        <w:pStyle w:val="Body"/>
        <w:numPr>
          <w:ilvl w:val="0"/>
          <w:numId w:val="226"/>
        </w:numPr>
        <w:ind w:left="1440" w:hanging="1080"/>
      </w:pPr>
      <w:r w:rsidRPr="008478CF">
        <w:t>Add or subtract (whichever applies) the prorated part of the difference to or from the mean price figured for the nearest trading date before the valuation date.</w:t>
      </w:r>
    </w:p>
    <w:p w14:paraId="20110A75" w14:textId="77777777" w:rsidR="008478CF" w:rsidRPr="008478CF" w:rsidRDefault="008478CF" w:rsidP="008478CF">
      <w:pPr>
        <w:spacing w:line="276" w:lineRule="auto"/>
        <w:rPr>
          <w:sz w:val="40"/>
        </w:rPr>
      </w:pPr>
      <w:r w:rsidRPr="008478CF">
        <w:rPr>
          <w:sz w:val="40"/>
        </w:rPr>
        <w:t>If no actual sales were made reasonably close to the valuation date, make the same computation using the mean between the bona fide bid and asked prices instead of sales prices. If actual sales prices or bona fide bid and asked prices are available within a reasonable period of time before the valuation date but not after the valuation date, or vice versa, use the mean between the highest and lowest sales prices or bid and asked prices as the FMV.</w:t>
      </w:r>
    </w:p>
    <w:p w14:paraId="48CAE5EC" w14:textId="77777777" w:rsidR="008478CF" w:rsidRPr="008478CF" w:rsidRDefault="008478CF" w:rsidP="008478CF">
      <w:pPr>
        <w:spacing w:line="276" w:lineRule="auto"/>
        <w:rPr>
          <w:sz w:val="40"/>
        </w:rPr>
      </w:pPr>
      <w:r w:rsidRPr="008478CF">
        <w:rPr>
          <w:sz w:val="40"/>
        </w:rPr>
        <w:lastRenderedPageBreak/>
        <w:t>For example, assume that sales of stock nearest the valuation date (June 15) occurred 2 trading days before (June 13) and 3 trading days after (June 18). On those days, the mean sale prices per share were $10 and $15, respectively. Therefore, the price of $12 is considered the FMV of a share of stock on the valuation date. If, however, on June 13 and 18, the mean sale prices per share were $15 and $10, respectively, the FMV of a share of stock on the valuation date is $13.</w:t>
      </w:r>
    </w:p>
    <w:p w14:paraId="2AE36A26" w14:textId="77777777" w:rsidR="008478CF" w:rsidRPr="008478CF" w:rsidRDefault="008478CF" w:rsidP="008478CF">
      <w:pPr>
        <w:spacing w:line="276" w:lineRule="auto"/>
        <w:rPr>
          <w:sz w:val="40"/>
        </w:rPr>
      </w:pPr>
      <w:r w:rsidRPr="008478CF">
        <w:rPr>
          <w:sz w:val="40"/>
        </w:rPr>
        <w:t>If only closing prices for bonds are available, see Regulations section 20.2031-2(b).</w:t>
      </w:r>
    </w:p>
    <w:p w14:paraId="716BFE5B" w14:textId="77777777" w:rsidR="008478CF" w:rsidRPr="008478CF" w:rsidRDefault="008478CF" w:rsidP="008478CF">
      <w:pPr>
        <w:spacing w:line="276" w:lineRule="auto"/>
        <w:rPr>
          <w:sz w:val="40"/>
        </w:rPr>
      </w:pPr>
      <w:r w:rsidRPr="008478CF">
        <w:rPr>
          <w:sz w:val="40"/>
        </w:rPr>
        <w:t xml:space="preserve">Apply the rules in the section 2031 regulations to determine the value of inactive stock and stock in close corporations. Attach to Schedule B complete financial and other data used to determine value, including balance sheets (particularly the one nearest to the valuation date) and statements of the net earnings or operating results and </w:t>
      </w:r>
      <w:r w:rsidRPr="008478CF">
        <w:rPr>
          <w:sz w:val="40"/>
        </w:rPr>
        <w:lastRenderedPageBreak/>
        <w:t>dividends paid for each of the 5 years immediately before the valuation date.</w:t>
      </w:r>
    </w:p>
    <w:p w14:paraId="5709DEFF" w14:textId="77777777" w:rsidR="008478CF" w:rsidRPr="008478CF" w:rsidRDefault="008478CF" w:rsidP="008478CF">
      <w:pPr>
        <w:spacing w:line="276" w:lineRule="auto"/>
        <w:rPr>
          <w:sz w:val="40"/>
        </w:rPr>
      </w:pPr>
      <w:r w:rsidRPr="008478CF">
        <w:rPr>
          <w:sz w:val="40"/>
        </w:rPr>
        <w:t>Securities reported as of no value, of nominal value, or obsolete should be listed last. Include the address of the company and the state and date of incorporation. Attach copies of correspondence or statements used to determine the “no value.”</w:t>
      </w:r>
    </w:p>
    <w:p w14:paraId="30BCB2E1" w14:textId="77777777" w:rsidR="008478CF" w:rsidRPr="008478CF" w:rsidRDefault="008478CF" w:rsidP="008478CF">
      <w:pPr>
        <w:spacing w:line="276" w:lineRule="auto"/>
        <w:rPr>
          <w:sz w:val="40"/>
        </w:rPr>
      </w:pPr>
      <w:r w:rsidRPr="008478CF">
        <w:rPr>
          <w:sz w:val="40"/>
        </w:rPr>
        <w:t>If the security was listed on more than one stock exchange, use either the records of the exchange where the security is principally traded or the composite listing of combined exchanges, if available, in a publication of general circulation. In valuing listed stocks and bonds, you should carefully check accurate records to obtain values for the applicable valuation date.</w:t>
      </w:r>
    </w:p>
    <w:p w14:paraId="52273E33" w14:textId="77777777" w:rsidR="008478CF" w:rsidRPr="008478CF" w:rsidRDefault="008478CF" w:rsidP="008478CF">
      <w:pPr>
        <w:spacing w:line="276" w:lineRule="auto"/>
        <w:rPr>
          <w:sz w:val="40"/>
        </w:rPr>
      </w:pPr>
      <w:r w:rsidRPr="008478CF">
        <w:rPr>
          <w:sz w:val="40"/>
        </w:rPr>
        <w:t>If you get quotations from brokers, or evidence of the sale of securities from the officers of the issuing companies, attach to the schedule copies of the letters furnishing these quotations or evidence of sale.</w:t>
      </w:r>
    </w:p>
    <w:p w14:paraId="38AB1240" w14:textId="114398CC" w:rsidR="008478CF" w:rsidRPr="008478CF" w:rsidRDefault="008478CF" w:rsidP="007256C6">
      <w:pPr>
        <w:pStyle w:val="Heading3"/>
      </w:pPr>
      <w:r w:rsidRPr="008478CF">
        <w:lastRenderedPageBreak/>
        <w:t xml:space="preserve">Schedule C—Mortgages, Notes, </w:t>
      </w:r>
      <w:r w:rsidR="007256C6">
        <w:br/>
      </w:r>
      <w:r w:rsidRPr="008478CF">
        <w:t>and Cash</w:t>
      </w:r>
    </w:p>
    <w:p w14:paraId="15E7FC97" w14:textId="7B9E0F7A" w:rsidR="008478CF" w:rsidRPr="008478CF" w:rsidRDefault="007256C6" w:rsidP="008478CF">
      <w:pPr>
        <w:spacing w:line="276" w:lineRule="auto"/>
        <w:rPr>
          <w:sz w:val="40"/>
        </w:rPr>
      </w:pPr>
      <w:r>
        <w:rPr>
          <w:noProof/>
        </w:rPr>
        <w:drawing>
          <wp:anchor distT="0" distB="0" distL="114300" distR="114300" simplePos="0" relativeHeight="251726848" behindDoc="1" locked="0" layoutInCell="1" allowOverlap="1" wp14:anchorId="6C728966" wp14:editId="42CE3397">
            <wp:simplePos x="0" y="0"/>
            <wp:positionH relativeFrom="column">
              <wp:posOffset>0</wp:posOffset>
            </wp:positionH>
            <wp:positionV relativeFrom="paragraph">
              <wp:posOffset>-6350</wp:posOffset>
            </wp:positionV>
            <wp:extent cx="808990" cy="798195"/>
            <wp:effectExtent l="0" t="0" r="0" b="1905"/>
            <wp:wrapTight wrapText="bothSides">
              <wp:wrapPolygon edited="0">
                <wp:start x="0" y="0"/>
                <wp:lineTo x="0" y="21136"/>
                <wp:lineTo x="20854" y="21136"/>
                <wp:lineTo x="20854" y="0"/>
                <wp:lineTo x="0" y="0"/>
              </wp:wrapPolygon>
            </wp:wrapTight>
            <wp:docPr id="12883035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8478CF" w:rsidRPr="008478CF">
        <w:rPr>
          <w:i/>
          <w:sz w:val="40"/>
        </w:rPr>
        <w:t xml:space="preserve">If any assets to which the special rule of Regulations section 20.2010-2(a)(7)(ii) applies are reported on this schedule, do not enter any value in the last three columns. See the instructions for </w:t>
      </w:r>
      <w:r w:rsidR="008478CF" w:rsidRPr="008478CF">
        <w:rPr>
          <w:sz w:val="40"/>
        </w:rPr>
        <w:t>Part 5—Recapitulation</w:t>
      </w:r>
      <w:r w:rsidR="008478CF" w:rsidRPr="008478CF">
        <w:rPr>
          <w:i/>
          <w:sz w:val="40"/>
        </w:rPr>
        <w:t xml:space="preserve">, item 10, for information on how to estimate and report the value of </w:t>
      </w:r>
      <w:r>
        <w:rPr>
          <w:i/>
          <w:sz w:val="40"/>
        </w:rPr>
        <w:br/>
      </w:r>
      <w:r w:rsidR="008478CF" w:rsidRPr="008478CF">
        <w:rPr>
          <w:i/>
          <w:sz w:val="40"/>
        </w:rPr>
        <w:t>these assets.</w:t>
      </w:r>
    </w:p>
    <w:p w14:paraId="7FD1F070" w14:textId="77777777" w:rsidR="008478CF" w:rsidRPr="008478CF" w:rsidRDefault="008478CF" w:rsidP="008478CF">
      <w:pPr>
        <w:spacing w:line="276" w:lineRule="auto"/>
        <w:rPr>
          <w:sz w:val="40"/>
        </w:rPr>
      </w:pPr>
      <w:r w:rsidRPr="008478CF">
        <w:rPr>
          <w:sz w:val="40"/>
        </w:rPr>
        <w:t>Complete Schedule C and file it with your return if the total gross estate contains any:</w:t>
      </w:r>
    </w:p>
    <w:p w14:paraId="3401F2BF" w14:textId="77777777" w:rsidR="008478CF" w:rsidRPr="008478CF" w:rsidRDefault="008478CF" w:rsidP="007256C6">
      <w:pPr>
        <w:pStyle w:val="Bullets"/>
      </w:pPr>
      <w:r w:rsidRPr="008478CF">
        <w:t>Mortgages,</w:t>
      </w:r>
    </w:p>
    <w:p w14:paraId="4E2BB934" w14:textId="77777777" w:rsidR="007256C6" w:rsidRDefault="008478CF" w:rsidP="007256C6">
      <w:pPr>
        <w:pStyle w:val="Bullets"/>
      </w:pPr>
      <w:r w:rsidRPr="008478CF">
        <w:t xml:space="preserve">Notes, or </w:t>
      </w:r>
    </w:p>
    <w:p w14:paraId="49CA5F2E" w14:textId="0C8E67AB" w:rsidR="008478CF" w:rsidRPr="008478CF" w:rsidRDefault="008478CF" w:rsidP="007256C6">
      <w:pPr>
        <w:pStyle w:val="Bullets"/>
      </w:pPr>
      <w:r w:rsidRPr="008478CF">
        <w:t>Cash.</w:t>
      </w:r>
    </w:p>
    <w:p w14:paraId="73B240B9" w14:textId="77777777" w:rsidR="008478CF" w:rsidRPr="008478CF" w:rsidRDefault="008478CF" w:rsidP="008478CF">
      <w:pPr>
        <w:spacing w:line="276" w:lineRule="auto"/>
        <w:rPr>
          <w:sz w:val="40"/>
        </w:rPr>
      </w:pPr>
      <w:r w:rsidRPr="008478CF">
        <w:rPr>
          <w:sz w:val="40"/>
        </w:rPr>
        <w:t>List on Schedule C:</w:t>
      </w:r>
    </w:p>
    <w:p w14:paraId="1869F152" w14:textId="77777777" w:rsidR="008478CF" w:rsidRPr="008478CF" w:rsidRDefault="008478CF" w:rsidP="007256C6">
      <w:pPr>
        <w:pStyle w:val="Bullets"/>
      </w:pPr>
      <w:r w:rsidRPr="008478CF">
        <w:t xml:space="preserve">Mortgages and notes payable </w:t>
      </w:r>
      <w:r w:rsidRPr="008478CF">
        <w:rPr>
          <w:b/>
        </w:rPr>
        <w:t>to the decedent</w:t>
      </w:r>
      <w:r w:rsidRPr="008478CF">
        <w:t xml:space="preserve"> at the time of death, and</w:t>
      </w:r>
    </w:p>
    <w:p w14:paraId="335B90DC" w14:textId="77777777" w:rsidR="008478CF" w:rsidRPr="008478CF" w:rsidRDefault="008478CF" w:rsidP="007256C6">
      <w:pPr>
        <w:pStyle w:val="Bullets"/>
      </w:pPr>
      <w:r w:rsidRPr="008478CF">
        <w:lastRenderedPageBreak/>
        <w:t>Cash the decedent had at the date of death.</w:t>
      </w:r>
    </w:p>
    <w:p w14:paraId="5AD118FE" w14:textId="77777777" w:rsidR="008478CF" w:rsidRPr="008478CF" w:rsidRDefault="008478CF" w:rsidP="008478CF">
      <w:pPr>
        <w:spacing w:line="276" w:lineRule="auto"/>
        <w:rPr>
          <w:sz w:val="40"/>
        </w:rPr>
      </w:pPr>
      <w:r w:rsidRPr="008478CF">
        <w:rPr>
          <w:b/>
          <w:sz w:val="40"/>
        </w:rPr>
        <w:t xml:space="preserve">Note. </w:t>
      </w:r>
      <w:r w:rsidRPr="008478CF">
        <w:rPr>
          <w:sz w:val="40"/>
        </w:rPr>
        <w:t xml:space="preserve">Do not list mortgages and notes payable </w:t>
      </w:r>
      <w:r w:rsidRPr="008478CF">
        <w:rPr>
          <w:b/>
          <w:sz w:val="40"/>
        </w:rPr>
        <w:t>by the decedent</w:t>
      </w:r>
      <w:r w:rsidRPr="008478CF">
        <w:rPr>
          <w:sz w:val="40"/>
        </w:rPr>
        <w:t xml:space="preserve"> on Schedule C. (If these are deductible, list them on Schedule K.)</w:t>
      </w:r>
    </w:p>
    <w:p w14:paraId="22B8B6A5" w14:textId="77777777" w:rsidR="008478CF" w:rsidRPr="008478CF" w:rsidRDefault="008478CF" w:rsidP="008478CF">
      <w:pPr>
        <w:spacing w:line="276" w:lineRule="auto"/>
        <w:rPr>
          <w:sz w:val="40"/>
        </w:rPr>
      </w:pPr>
      <w:r w:rsidRPr="008478CF">
        <w:rPr>
          <w:b/>
          <w:sz w:val="40"/>
        </w:rPr>
        <w:t xml:space="preserve">Schedule C reporting order. </w:t>
      </w:r>
      <w:r w:rsidRPr="008478CF">
        <w:rPr>
          <w:sz w:val="40"/>
        </w:rPr>
        <w:t>List the items on Schedule C in the following order.</w:t>
      </w:r>
    </w:p>
    <w:p w14:paraId="2343A0C6" w14:textId="77777777" w:rsidR="008478CF" w:rsidRPr="008478CF" w:rsidRDefault="008478CF" w:rsidP="007256C6">
      <w:pPr>
        <w:pStyle w:val="Body"/>
        <w:numPr>
          <w:ilvl w:val="0"/>
          <w:numId w:val="227"/>
        </w:numPr>
        <w:ind w:left="1440" w:hanging="1080"/>
      </w:pPr>
      <w:r w:rsidRPr="008478CF">
        <w:t>Mortgages.</w:t>
      </w:r>
    </w:p>
    <w:p w14:paraId="747B94AF" w14:textId="77777777" w:rsidR="008478CF" w:rsidRPr="008478CF" w:rsidRDefault="008478CF" w:rsidP="007256C6">
      <w:pPr>
        <w:pStyle w:val="Body"/>
        <w:numPr>
          <w:ilvl w:val="0"/>
          <w:numId w:val="227"/>
        </w:numPr>
        <w:ind w:left="1440" w:hanging="1080"/>
      </w:pPr>
      <w:r w:rsidRPr="008478CF">
        <w:t>Promissory notes.</w:t>
      </w:r>
    </w:p>
    <w:p w14:paraId="4403E5BA" w14:textId="77777777" w:rsidR="008478CF" w:rsidRPr="008478CF" w:rsidRDefault="008478CF" w:rsidP="007256C6">
      <w:pPr>
        <w:pStyle w:val="Body"/>
        <w:numPr>
          <w:ilvl w:val="0"/>
          <w:numId w:val="227"/>
        </w:numPr>
        <w:ind w:left="1440" w:hanging="1080"/>
      </w:pPr>
      <w:r w:rsidRPr="008478CF">
        <w:t>Contracts by decedent to sell land.</w:t>
      </w:r>
    </w:p>
    <w:p w14:paraId="6490D6A0" w14:textId="77777777" w:rsidR="008478CF" w:rsidRPr="008478CF" w:rsidRDefault="008478CF" w:rsidP="007256C6">
      <w:pPr>
        <w:pStyle w:val="Body"/>
        <w:numPr>
          <w:ilvl w:val="0"/>
          <w:numId w:val="227"/>
        </w:numPr>
        <w:ind w:left="1440" w:hanging="1080"/>
      </w:pPr>
      <w:r w:rsidRPr="008478CF">
        <w:t>Cash in possession.</w:t>
      </w:r>
    </w:p>
    <w:p w14:paraId="2386B1F6" w14:textId="77777777" w:rsidR="008478CF" w:rsidRDefault="008478CF" w:rsidP="007256C6">
      <w:pPr>
        <w:pStyle w:val="Body"/>
        <w:numPr>
          <w:ilvl w:val="0"/>
          <w:numId w:val="227"/>
        </w:numPr>
        <w:ind w:left="1440" w:hanging="1080"/>
      </w:pPr>
      <w:r w:rsidRPr="008478CF">
        <w:t>Cash in banks, savings and loan associations, and other types of financial organizations.</w:t>
      </w:r>
    </w:p>
    <w:p w14:paraId="6773D2E6" w14:textId="77777777" w:rsidR="007256C6" w:rsidRDefault="007256C6" w:rsidP="007256C6">
      <w:pPr>
        <w:pStyle w:val="Body"/>
      </w:pPr>
    </w:p>
    <w:p w14:paraId="6D0CAF30" w14:textId="77777777" w:rsidR="007256C6" w:rsidRPr="008478CF" w:rsidRDefault="007256C6" w:rsidP="007256C6">
      <w:pPr>
        <w:pStyle w:val="Body"/>
      </w:pPr>
    </w:p>
    <w:p w14:paraId="0165EB2F" w14:textId="77777777" w:rsidR="008478CF" w:rsidRPr="008478CF" w:rsidRDefault="008478CF" w:rsidP="007256C6">
      <w:pPr>
        <w:pStyle w:val="Heading3"/>
      </w:pPr>
      <w:r w:rsidRPr="008478CF">
        <w:lastRenderedPageBreak/>
        <w:t>Description</w:t>
      </w:r>
    </w:p>
    <w:p w14:paraId="3DFC221F" w14:textId="77777777" w:rsidR="008478CF" w:rsidRPr="008478CF" w:rsidRDefault="008478CF" w:rsidP="008478CF">
      <w:pPr>
        <w:spacing w:line="276" w:lineRule="auto"/>
        <w:rPr>
          <w:sz w:val="40"/>
        </w:rPr>
      </w:pPr>
      <w:r w:rsidRPr="008478CF">
        <w:rPr>
          <w:b/>
          <w:sz w:val="40"/>
        </w:rPr>
        <w:t xml:space="preserve">Mortgages. </w:t>
      </w:r>
      <w:r w:rsidRPr="008478CF">
        <w:rPr>
          <w:sz w:val="40"/>
        </w:rPr>
        <w:t>For mortgages, list:</w:t>
      </w:r>
    </w:p>
    <w:p w14:paraId="0CB5D403" w14:textId="77777777" w:rsidR="008478CF" w:rsidRPr="008478CF" w:rsidRDefault="008478CF" w:rsidP="007256C6">
      <w:pPr>
        <w:pStyle w:val="Bullets"/>
      </w:pPr>
      <w:r w:rsidRPr="008478CF">
        <w:t>Face value,</w:t>
      </w:r>
    </w:p>
    <w:p w14:paraId="36932060" w14:textId="77777777" w:rsidR="008478CF" w:rsidRPr="008478CF" w:rsidRDefault="008478CF" w:rsidP="007256C6">
      <w:pPr>
        <w:pStyle w:val="Bullets"/>
      </w:pPr>
      <w:r w:rsidRPr="008478CF">
        <w:t>Unpaid balance,</w:t>
      </w:r>
    </w:p>
    <w:p w14:paraId="454DDFF0" w14:textId="77777777" w:rsidR="008478CF" w:rsidRPr="008478CF" w:rsidRDefault="008478CF" w:rsidP="007256C6">
      <w:pPr>
        <w:pStyle w:val="Bullets"/>
      </w:pPr>
      <w:r w:rsidRPr="008478CF">
        <w:t>Date of mortgage,</w:t>
      </w:r>
    </w:p>
    <w:p w14:paraId="5794C497" w14:textId="77777777" w:rsidR="008478CF" w:rsidRPr="008478CF" w:rsidRDefault="008478CF" w:rsidP="007256C6">
      <w:pPr>
        <w:pStyle w:val="Bullets"/>
      </w:pPr>
      <w:r w:rsidRPr="008478CF">
        <w:t>Name of maker,</w:t>
      </w:r>
    </w:p>
    <w:p w14:paraId="0146BCDC" w14:textId="77777777" w:rsidR="008478CF" w:rsidRPr="008478CF" w:rsidRDefault="008478CF" w:rsidP="007256C6">
      <w:pPr>
        <w:pStyle w:val="Bullets"/>
      </w:pPr>
      <w:r w:rsidRPr="008478CF">
        <w:t>Property mortgaged,</w:t>
      </w:r>
    </w:p>
    <w:p w14:paraId="11C7FBE5" w14:textId="77777777" w:rsidR="008478CF" w:rsidRPr="008478CF" w:rsidRDefault="008478CF" w:rsidP="007256C6">
      <w:pPr>
        <w:pStyle w:val="Bullets"/>
      </w:pPr>
      <w:r w:rsidRPr="008478CF">
        <w:t>Date of maturity,</w:t>
      </w:r>
    </w:p>
    <w:p w14:paraId="40174DF8" w14:textId="77777777" w:rsidR="008478CF" w:rsidRPr="008478CF" w:rsidRDefault="008478CF" w:rsidP="007256C6">
      <w:pPr>
        <w:pStyle w:val="Bullets"/>
      </w:pPr>
      <w:r w:rsidRPr="008478CF">
        <w:t>Interest rate, and</w:t>
      </w:r>
    </w:p>
    <w:p w14:paraId="5916F6E6" w14:textId="77777777" w:rsidR="008478CF" w:rsidRPr="008478CF" w:rsidRDefault="008478CF" w:rsidP="007256C6">
      <w:pPr>
        <w:pStyle w:val="Bullets"/>
      </w:pPr>
      <w:r w:rsidRPr="008478CF">
        <w:t>Interest date.</w:t>
      </w:r>
    </w:p>
    <w:p w14:paraId="75CBBB43" w14:textId="1AA9A71F" w:rsidR="008478CF" w:rsidRPr="008478CF" w:rsidRDefault="008478CF" w:rsidP="008478CF">
      <w:pPr>
        <w:spacing w:line="276" w:lineRule="auto"/>
        <w:rPr>
          <w:sz w:val="40"/>
        </w:rPr>
      </w:pPr>
      <w:r w:rsidRPr="008478CF">
        <w:rPr>
          <w:b/>
          <w:i/>
          <w:sz w:val="40"/>
        </w:rPr>
        <w:t xml:space="preserve">Mortgage description example. </w:t>
      </w:r>
      <w:r w:rsidRPr="008478CF">
        <w:rPr>
          <w:sz w:val="40"/>
        </w:rPr>
        <w:t>“Bond and mortgage of $50,000, unpaid balance: $17,000; dated: January 1, 1992; J. Doe to R. Roe; premises: 22 Clinton Street, Newark, NJ; due: January 1, 2024; interest payable at 10% a year—January 1 and July 1.”</w:t>
      </w:r>
    </w:p>
    <w:p w14:paraId="23DBE0E5" w14:textId="77777777" w:rsidR="008478CF" w:rsidRPr="008478CF" w:rsidRDefault="008478CF" w:rsidP="008478CF">
      <w:pPr>
        <w:spacing w:line="276" w:lineRule="auto"/>
        <w:rPr>
          <w:sz w:val="40"/>
        </w:rPr>
      </w:pPr>
      <w:r w:rsidRPr="008478CF">
        <w:rPr>
          <w:b/>
          <w:sz w:val="40"/>
        </w:rPr>
        <w:t xml:space="preserve">Promissory notes. </w:t>
      </w:r>
      <w:r w:rsidRPr="008478CF">
        <w:rPr>
          <w:sz w:val="40"/>
        </w:rPr>
        <w:t>For promissory notes, list in the same way as mortgages.</w:t>
      </w:r>
    </w:p>
    <w:p w14:paraId="1B1D2CCE" w14:textId="77777777" w:rsidR="007256C6" w:rsidRDefault="008478CF" w:rsidP="008478CF">
      <w:pPr>
        <w:spacing w:line="276" w:lineRule="auto"/>
        <w:rPr>
          <w:sz w:val="40"/>
        </w:rPr>
      </w:pPr>
      <w:r w:rsidRPr="008478CF">
        <w:rPr>
          <w:b/>
          <w:sz w:val="40"/>
        </w:rPr>
        <w:lastRenderedPageBreak/>
        <w:t xml:space="preserve">Contracts by the decedent to sell land. </w:t>
      </w:r>
      <w:r w:rsidRPr="008478CF">
        <w:rPr>
          <w:sz w:val="40"/>
        </w:rPr>
        <w:t xml:space="preserve">For contracts by the decedent to sell land, list: </w:t>
      </w:r>
    </w:p>
    <w:p w14:paraId="454F65DE" w14:textId="4D4CEC97" w:rsidR="008478CF" w:rsidRPr="008478CF" w:rsidRDefault="008478CF" w:rsidP="007256C6">
      <w:pPr>
        <w:pStyle w:val="Bullets"/>
      </w:pPr>
      <w:r w:rsidRPr="008478CF">
        <w:t>Name of purchaser,</w:t>
      </w:r>
    </w:p>
    <w:p w14:paraId="1203C3BA" w14:textId="77777777" w:rsidR="008478CF" w:rsidRPr="008478CF" w:rsidRDefault="008478CF" w:rsidP="007256C6">
      <w:pPr>
        <w:pStyle w:val="Bullets"/>
      </w:pPr>
      <w:r w:rsidRPr="008478CF">
        <w:t>Contract date,</w:t>
      </w:r>
    </w:p>
    <w:p w14:paraId="35787463" w14:textId="77777777" w:rsidR="008478CF" w:rsidRPr="008478CF" w:rsidRDefault="008478CF" w:rsidP="007256C6">
      <w:pPr>
        <w:pStyle w:val="Bullets"/>
      </w:pPr>
      <w:r w:rsidRPr="008478CF">
        <w:t>Property description,</w:t>
      </w:r>
    </w:p>
    <w:p w14:paraId="6915CE2F" w14:textId="77777777" w:rsidR="008478CF" w:rsidRPr="008478CF" w:rsidRDefault="008478CF" w:rsidP="007256C6">
      <w:pPr>
        <w:pStyle w:val="Bullets"/>
      </w:pPr>
      <w:r w:rsidRPr="008478CF">
        <w:t>Sale price,</w:t>
      </w:r>
    </w:p>
    <w:p w14:paraId="0493C136" w14:textId="77777777" w:rsidR="008478CF" w:rsidRPr="008478CF" w:rsidRDefault="008478CF" w:rsidP="007256C6">
      <w:pPr>
        <w:pStyle w:val="Bullets"/>
      </w:pPr>
      <w:r w:rsidRPr="008478CF">
        <w:t>Initial payment,</w:t>
      </w:r>
    </w:p>
    <w:p w14:paraId="3367E9D1" w14:textId="77777777" w:rsidR="008478CF" w:rsidRPr="008478CF" w:rsidRDefault="008478CF" w:rsidP="007256C6">
      <w:pPr>
        <w:pStyle w:val="Bullets"/>
      </w:pPr>
      <w:r w:rsidRPr="008478CF">
        <w:t>Amounts of installment payment,</w:t>
      </w:r>
    </w:p>
    <w:p w14:paraId="3481CF6B" w14:textId="77777777" w:rsidR="008478CF" w:rsidRPr="008478CF" w:rsidRDefault="008478CF" w:rsidP="007256C6">
      <w:pPr>
        <w:pStyle w:val="Bullets"/>
      </w:pPr>
      <w:r w:rsidRPr="008478CF">
        <w:t>Unpaid balance of principal, and</w:t>
      </w:r>
    </w:p>
    <w:p w14:paraId="72FF0333" w14:textId="77777777" w:rsidR="008478CF" w:rsidRPr="008478CF" w:rsidRDefault="008478CF" w:rsidP="007256C6">
      <w:pPr>
        <w:pStyle w:val="Bullets"/>
      </w:pPr>
      <w:r w:rsidRPr="008478CF">
        <w:t>Interest rate.</w:t>
      </w:r>
    </w:p>
    <w:p w14:paraId="3C2AB8BC" w14:textId="77777777" w:rsidR="008478CF" w:rsidRPr="008478CF" w:rsidRDefault="008478CF" w:rsidP="008478CF">
      <w:pPr>
        <w:spacing w:line="276" w:lineRule="auto"/>
        <w:rPr>
          <w:sz w:val="40"/>
        </w:rPr>
      </w:pPr>
      <w:r w:rsidRPr="008478CF">
        <w:rPr>
          <w:b/>
          <w:sz w:val="40"/>
        </w:rPr>
        <w:t xml:space="preserve">Cash in possession. </w:t>
      </w:r>
      <w:r w:rsidRPr="008478CF">
        <w:rPr>
          <w:sz w:val="40"/>
        </w:rPr>
        <w:t>For cash on hand, list such cash separately from bank deposits.</w:t>
      </w:r>
    </w:p>
    <w:p w14:paraId="4DFDCBDA" w14:textId="77777777" w:rsidR="008478CF" w:rsidRPr="008478CF" w:rsidRDefault="008478CF" w:rsidP="008478CF">
      <w:pPr>
        <w:spacing w:line="276" w:lineRule="auto"/>
        <w:rPr>
          <w:sz w:val="40"/>
        </w:rPr>
      </w:pPr>
      <w:r w:rsidRPr="008478CF">
        <w:rPr>
          <w:b/>
          <w:sz w:val="40"/>
        </w:rPr>
        <w:t xml:space="preserve">Cash in financial organizations. </w:t>
      </w:r>
      <w:r w:rsidRPr="008478CF">
        <w:rPr>
          <w:sz w:val="40"/>
        </w:rPr>
        <w:t>For cash in banks, savings and loan associations, and other types of financial organizations, list:</w:t>
      </w:r>
    </w:p>
    <w:p w14:paraId="1C8255F2" w14:textId="77777777" w:rsidR="008478CF" w:rsidRPr="008478CF" w:rsidRDefault="008478CF" w:rsidP="007256C6">
      <w:pPr>
        <w:pStyle w:val="Bullets"/>
      </w:pPr>
      <w:r w:rsidRPr="008478CF">
        <w:t>Name and address of each financial organization;</w:t>
      </w:r>
    </w:p>
    <w:p w14:paraId="4F27E008" w14:textId="77777777" w:rsidR="008478CF" w:rsidRPr="008478CF" w:rsidRDefault="008478CF" w:rsidP="007256C6">
      <w:pPr>
        <w:pStyle w:val="Bullets"/>
      </w:pPr>
      <w:r w:rsidRPr="008478CF">
        <w:lastRenderedPageBreak/>
        <w:t>Amount in each account;</w:t>
      </w:r>
    </w:p>
    <w:p w14:paraId="47CA78CF" w14:textId="77777777" w:rsidR="008478CF" w:rsidRPr="008478CF" w:rsidRDefault="008478CF" w:rsidP="007256C6">
      <w:pPr>
        <w:pStyle w:val="Bullets"/>
      </w:pPr>
      <w:r w:rsidRPr="008478CF">
        <w:t>Serial or account number;</w:t>
      </w:r>
    </w:p>
    <w:p w14:paraId="3D89783D" w14:textId="77777777" w:rsidR="008478CF" w:rsidRPr="008478CF" w:rsidRDefault="008478CF" w:rsidP="007256C6">
      <w:pPr>
        <w:pStyle w:val="Bullets"/>
      </w:pPr>
      <w:r w:rsidRPr="008478CF">
        <w:t>Nature of account—checking, savings, time deposit, etc.; and</w:t>
      </w:r>
    </w:p>
    <w:p w14:paraId="5DD68A3C" w14:textId="77777777" w:rsidR="008478CF" w:rsidRPr="008478CF" w:rsidRDefault="008478CF" w:rsidP="007256C6">
      <w:pPr>
        <w:pStyle w:val="Bullets"/>
      </w:pPr>
      <w:r w:rsidRPr="008478CF">
        <w:t>Unpaid interest accrued from date of last interest payment to the date of death.</w:t>
      </w:r>
    </w:p>
    <w:p w14:paraId="0A8203FB" w14:textId="77777777" w:rsidR="008478CF" w:rsidRPr="008478CF" w:rsidRDefault="008478CF" w:rsidP="008478CF">
      <w:pPr>
        <w:spacing w:line="276" w:lineRule="auto"/>
        <w:rPr>
          <w:sz w:val="40"/>
        </w:rPr>
      </w:pPr>
      <w:r w:rsidRPr="008478CF">
        <w:rPr>
          <w:b/>
          <w:sz w:val="40"/>
        </w:rPr>
        <w:t xml:space="preserve">Note. </w:t>
      </w:r>
      <w:r w:rsidRPr="008478CF">
        <w:rPr>
          <w:sz w:val="40"/>
        </w:rPr>
        <w:t>If you obtain statements from the financial organizations, keep them for IRS inspection.</w:t>
      </w:r>
    </w:p>
    <w:p w14:paraId="6CC0F9C3" w14:textId="494CAD68" w:rsidR="008478CF" w:rsidRPr="008478CF" w:rsidRDefault="008478CF" w:rsidP="008478CF">
      <w:pPr>
        <w:spacing w:line="276" w:lineRule="auto"/>
        <w:rPr>
          <w:rStyle w:val="Heading3Char"/>
        </w:rPr>
      </w:pPr>
      <w:r w:rsidRPr="008478CF">
        <w:rPr>
          <w:rStyle w:val="Heading3Char"/>
        </w:rPr>
        <w:t>Schedule D—Insurance on the Decedent's Life</w:t>
      </w:r>
    </w:p>
    <w:p w14:paraId="423AAFC4" w14:textId="3BBBF550" w:rsidR="008478CF" w:rsidRPr="008478CF" w:rsidRDefault="007256C6" w:rsidP="008478CF">
      <w:pPr>
        <w:spacing w:line="276" w:lineRule="auto"/>
        <w:rPr>
          <w:sz w:val="40"/>
        </w:rPr>
      </w:pPr>
      <w:r>
        <w:rPr>
          <w:noProof/>
        </w:rPr>
        <w:drawing>
          <wp:anchor distT="0" distB="0" distL="114300" distR="114300" simplePos="0" relativeHeight="251727872" behindDoc="1" locked="0" layoutInCell="1" allowOverlap="1" wp14:anchorId="1CBC91F8" wp14:editId="60A88324">
            <wp:simplePos x="0" y="0"/>
            <wp:positionH relativeFrom="column">
              <wp:posOffset>0</wp:posOffset>
            </wp:positionH>
            <wp:positionV relativeFrom="paragraph">
              <wp:posOffset>-635</wp:posOffset>
            </wp:positionV>
            <wp:extent cx="808990" cy="798195"/>
            <wp:effectExtent l="0" t="0" r="0" b="1905"/>
            <wp:wrapTight wrapText="bothSides">
              <wp:wrapPolygon edited="0">
                <wp:start x="0" y="0"/>
                <wp:lineTo x="0" y="21136"/>
                <wp:lineTo x="20854" y="21136"/>
                <wp:lineTo x="20854" y="0"/>
                <wp:lineTo x="0" y="0"/>
              </wp:wrapPolygon>
            </wp:wrapTight>
            <wp:docPr id="7887550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8478CF" w:rsidRPr="008478CF">
        <w:rPr>
          <w:i/>
          <w:sz w:val="40"/>
        </w:rPr>
        <w:t xml:space="preserve">If any assets to which the special rule of Regulations section 20.2010-2(a)(7)(ii) applies are reported on this schedule, do not enter any value in the last three columns. See the instructions for </w:t>
      </w:r>
      <w:r w:rsidR="008478CF" w:rsidRPr="008478CF">
        <w:rPr>
          <w:sz w:val="40"/>
        </w:rPr>
        <w:t>Part 5—Recapitulation</w:t>
      </w:r>
      <w:r w:rsidR="008478CF" w:rsidRPr="008478CF">
        <w:rPr>
          <w:i/>
          <w:sz w:val="40"/>
        </w:rPr>
        <w:t xml:space="preserve">, item 10, for information on how to estimate and report the value of </w:t>
      </w:r>
      <w:r>
        <w:rPr>
          <w:i/>
          <w:sz w:val="40"/>
        </w:rPr>
        <w:br/>
      </w:r>
      <w:r w:rsidR="008478CF" w:rsidRPr="008478CF">
        <w:rPr>
          <w:i/>
          <w:sz w:val="40"/>
        </w:rPr>
        <w:t>these assets.</w:t>
      </w:r>
    </w:p>
    <w:p w14:paraId="6075CAD7" w14:textId="77777777" w:rsidR="008478CF" w:rsidRPr="008478CF" w:rsidRDefault="008478CF" w:rsidP="008478CF">
      <w:pPr>
        <w:spacing w:line="276" w:lineRule="auto"/>
        <w:rPr>
          <w:sz w:val="40"/>
        </w:rPr>
      </w:pPr>
      <w:r w:rsidRPr="008478CF">
        <w:rPr>
          <w:sz w:val="40"/>
        </w:rPr>
        <w:lastRenderedPageBreak/>
        <w:t>If you are required to file Form 706 and there was any insurance on the decedent's life, whether or not included in the gross estate, you must complete Schedule D and file it with the return.</w:t>
      </w:r>
    </w:p>
    <w:p w14:paraId="21F395BD" w14:textId="77777777" w:rsidR="008478CF" w:rsidRPr="008478CF" w:rsidRDefault="008478CF" w:rsidP="008478CF">
      <w:pPr>
        <w:spacing w:line="276" w:lineRule="auto"/>
        <w:rPr>
          <w:sz w:val="40"/>
        </w:rPr>
      </w:pPr>
      <w:r w:rsidRPr="008478CF">
        <w:rPr>
          <w:b/>
          <w:sz w:val="40"/>
        </w:rPr>
        <w:t xml:space="preserve">Insurance you must include on Schedule D. </w:t>
      </w:r>
      <w:r w:rsidRPr="008478CF">
        <w:rPr>
          <w:sz w:val="40"/>
        </w:rPr>
        <w:t>Under section 2042, you must include in the gross estate:</w:t>
      </w:r>
    </w:p>
    <w:p w14:paraId="18C44243" w14:textId="77777777" w:rsidR="008478CF" w:rsidRPr="008478CF" w:rsidRDefault="008478CF" w:rsidP="007256C6">
      <w:pPr>
        <w:pStyle w:val="Bullets"/>
      </w:pPr>
      <w:r w:rsidRPr="008478CF">
        <w:t>Insurance on the decedent's life receivable by or for the benefit of the estate; and</w:t>
      </w:r>
    </w:p>
    <w:p w14:paraId="3C2ECC92" w14:textId="77777777" w:rsidR="008478CF" w:rsidRPr="008478CF" w:rsidRDefault="008478CF" w:rsidP="007256C6">
      <w:pPr>
        <w:pStyle w:val="Bullets"/>
      </w:pPr>
      <w:r w:rsidRPr="008478CF">
        <w:t>Insurance on the decedent's life receivable by beneficiaries other than the estate, as described below.</w:t>
      </w:r>
    </w:p>
    <w:p w14:paraId="6A6ADAC6" w14:textId="77777777" w:rsidR="008478CF" w:rsidRPr="008478CF" w:rsidRDefault="008478CF" w:rsidP="008478CF">
      <w:pPr>
        <w:spacing w:line="276" w:lineRule="auto"/>
        <w:rPr>
          <w:sz w:val="40"/>
        </w:rPr>
      </w:pPr>
      <w:r w:rsidRPr="008478CF">
        <w:rPr>
          <w:sz w:val="40"/>
        </w:rPr>
        <w:t>The term “insurance” refers to life insurance of every description, including death benefits paid by fraternal beneficiary societies operating under the lodge system, and death benefits paid under no-fault automobile insurance policies if the no-fault insurer was unconditionally bound to pay the benefit in the event of the insured's death.</w:t>
      </w:r>
    </w:p>
    <w:p w14:paraId="2057C0B0" w14:textId="34BED3DB" w:rsidR="008478CF" w:rsidRPr="008478CF" w:rsidRDefault="008478CF" w:rsidP="008478CF">
      <w:pPr>
        <w:spacing w:line="276" w:lineRule="auto"/>
        <w:rPr>
          <w:sz w:val="40"/>
        </w:rPr>
      </w:pPr>
      <w:r w:rsidRPr="008478CF">
        <w:rPr>
          <w:b/>
          <w:sz w:val="40"/>
        </w:rPr>
        <w:lastRenderedPageBreak/>
        <w:t xml:space="preserve">Insurance in favor of the estate. </w:t>
      </w:r>
      <w:r w:rsidRPr="008478CF">
        <w:rPr>
          <w:sz w:val="40"/>
        </w:rPr>
        <w:t xml:space="preserve">Include on Schedule D the full amount of the proceeds of insurance on the life of the decedent receivable by the executor or otherwise payable to or for the benefit of the estate. Insurance in favor of the estate includes insurance used to pay the estate tax, and any other taxes, debts, or charges that are enforceable against the estate. The manner in which the policy is drawn is immaterial as long as there is an obligation, legally binding on the beneficiary, to use the proceeds to pay taxes, debts, or charges. You must include the full amount even though the premiums or other consideration may have been paid by a person other than </w:t>
      </w:r>
      <w:r w:rsidR="007256C6">
        <w:rPr>
          <w:sz w:val="40"/>
        </w:rPr>
        <w:br/>
      </w:r>
      <w:r w:rsidRPr="008478CF">
        <w:rPr>
          <w:sz w:val="40"/>
        </w:rPr>
        <w:t>the decedent.</w:t>
      </w:r>
    </w:p>
    <w:p w14:paraId="6187E2D9" w14:textId="77777777" w:rsidR="008478CF" w:rsidRPr="008478CF" w:rsidRDefault="008478CF" w:rsidP="008478CF">
      <w:pPr>
        <w:spacing w:line="276" w:lineRule="auto"/>
        <w:rPr>
          <w:sz w:val="40"/>
        </w:rPr>
      </w:pPr>
      <w:r w:rsidRPr="008478CF">
        <w:rPr>
          <w:b/>
          <w:sz w:val="40"/>
        </w:rPr>
        <w:t xml:space="preserve">Insurance receivable by beneficiaries other than the estate. </w:t>
      </w:r>
      <w:r w:rsidRPr="008478CF">
        <w:rPr>
          <w:sz w:val="40"/>
        </w:rPr>
        <w:t xml:space="preserve">Include on Schedule D the proceeds of all insurance on the life of the decedent not receivable by, or for the benefit of, the decedent's estate if the </w:t>
      </w:r>
      <w:r w:rsidRPr="008478CF">
        <w:rPr>
          <w:sz w:val="40"/>
        </w:rPr>
        <w:lastRenderedPageBreak/>
        <w:t>decedent possessed at death any of the following incidents of ownership, exercisable either alone or in conjunction with any person or entity. Incidents of ownership in a policy include the following.</w:t>
      </w:r>
    </w:p>
    <w:p w14:paraId="3516808A" w14:textId="77777777" w:rsidR="008478CF" w:rsidRPr="008478CF" w:rsidRDefault="008478CF" w:rsidP="007256C6">
      <w:pPr>
        <w:pStyle w:val="Bullets"/>
      </w:pPr>
      <w:r w:rsidRPr="008478CF">
        <w:t>The right of the insured or estate to its economic benefits.</w:t>
      </w:r>
    </w:p>
    <w:p w14:paraId="3B4E0294" w14:textId="77777777" w:rsidR="008478CF" w:rsidRPr="008478CF" w:rsidRDefault="008478CF" w:rsidP="007256C6">
      <w:pPr>
        <w:pStyle w:val="Bullets"/>
      </w:pPr>
      <w:r w:rsidRPr="008478CF">
        <w:t>The power to change the beneficiary.</w:t>
      </w:r>
    </w:p>
    <w:p w14:paraId="3AC5B671" w14:textId="17D25194" w:rsidR="008478CF" w:rsidRPr="008478CF" w:rsidRDefault="008478CF" w:rsidP="007256C6">
      <w:pPr>
        <w:pStyle w:val="Bullets"/>
      </w:pPr>
      <w:r w:rsidRPr="008478CF">
        <w:t xml:space="preserve">The power to surrender or cancel </w:t>
      </w:r>
      <w:r w:rsidR="007256C6">
        <w:br/>
      </w:r>
      <w:r w:rsidRPr="008478CF">
        <w:t>the policy.</w:t>
      </w:r>
    </w:p>
    <w:p w14:paraId="4DF4DC40" w14:textId="77777777" w:rsidR="008478CF" w:rsidRPr="008478CF" w:rsidRDefault="008478CF" w:rsidP="007256C6">
      <w:pPr>
        <w:pStyle w:val="Bullets"/>
      </w:pPr>
      <w:r w:rsidRPr="008478CF">
        <w:t>The power to assign the policy or to revoke an assignment.</w:t>
      </w:r>
    </w:p>
    <w:p w14:paraId="45B25CDD" w14:textId="77777777" w:rsidR="008478CF" w:rsidRPr="008478CF" w:rsidRDefault="008478CF" w:rsidP="007256C6">
      <w:pPr>
        <w:pStyle w:val="Bullets"/>
      </w:pPr>
      <w:r w:rsidRPr="008478CF">
        <w:t>The power to pledge the policy for a loan.</w:t>
      </w:r>
    </w:p>
    <w:p w14:paraId="66A16D6A" w14:textId="7A904625" w:rsidR="008478CF" w:rsidRPr="008478CF" w:rsidRDefault="008478CF" w:rsidP="007256C6">
      <w:pPr>
        <w:pStyle w:val="Bullets"/>
      </w:pPr>
      <w:r w:rsidRPr="008478CF">
        <w:t xml:space="preserve">The power to obtain from the insurer a loan against the surrender value of </w:t>
      </w:r>
      <w:r w:rsidR="007256C6">
        <w:br/>
      </w:r>
      <w:r w:rsidRPr="008478CF">
        <w:t>the policy.</w:t>
      </w:r>
    </w:p>
    <w:p w14:paraId="59EF6142" w14:textId="77777777" w:rsidR="008478CF" w:rsidRPr="008478CF" w:rsidRDefault="008478CF" w:rsidP="007256C6">
      <w:pPr>
        <w:pStyle w:val="Bullets"/>
      </w:pPr>
      <w:r w:rsidRPr="008478CF">
        <w:t xml:space="preserve">A reversionary interest if the value of the reversionary interest was more than 5% of the value of the policy immediately before the decedent died. (An interest in </w:t>
      </w:r>
      <w:r w:rsidRPr="008478CF">
        <w:lastRenderedPageBreak/>
        <w:t>an insurance policy is considered a reversionary interest if, for example, the proceeds become payable to the insured's estate or payable as the insured directs if the beneficiary dies before the insured.)</w:t>
      </w:r>
    </w:p>
    <w:p w14:paraId="4F731471" w14:textId="77777777" w:rsidR="008478CF" w:rsidRPr="008478CF" w:rsidRDefault="008478CF" w:rsidP="008478CF">
      <w:pPr>
        <w:spacing w:line="276" w:lineRule="auto"/>
        <w:rPr>
          <w:sz w:val="40"/>
        </w:rPr>
      </w:pPr>
      <w:r w:rsidRPr="008478CF">
        <w:rPr>
          <w:sz w:val="40"/>
        </w:rPr>
        <w:t>Life insurance not includible in the gross estate under section 2042 may be includible under some other section of the Code. For example, a life insurance policy could be transferred by the decedent in such a way that it would be includible in the gross estate under section 2036, 2037, or 2038. See the instructions for Schedule G for a description of these sections.</w:t>
      </w:r>
    </w:p>
    <w:p w14:paraId="0CE4095F" w14:textId="77777777" w:rsidR="008478CF" w:rsidRPr="008478CF" w:rsidRDefault="008478CF" w:rsidP="007256C6">
      <w:pPr>
        <w:pStyle w:val="Heading3"/>
      </w:pPr>
      <w:r w:rsidRPr="008478CF">
        <w:t>Completing the Schedule</w:t>
      </w:r>
    </w:p>
    <w:p w14:paraId="790D1CA7" w14:textId="77777777" w:rsidR="007256C6" w:rsidRDefault="008478CF" w:rsidP="008478CF">
      <w:pPr>
        <w:spacing w:line="276" w:lineRule="auto"/>
        <w:rPr>
          <w:sz w:val="40"/>
        </w:rPr>
      </w:pPr>
      <w:r w:rsidRPr="008478CF">
        <w:rPr>
          <w:sz w:val="40"/>
        </w:rPr>
        <w:t>You must list every insurance policy on the life of the decedent, whether or not it is included in the gross estate. Under “Description,” list:</w:t>
      </w:r>
    </w:p>
    <w:p w14:paraId="23483E95" w14:textId="2B731583" w:rsidR="008478CF" w:rsidRPr="008478CF" w:rsidRDefault="008478CF" w:rsidP="007256C6">
      <w:pPr>
        <w:pStyle w:val="Bullets"/>
      </w:pPr>
      <w:r w:rsidRPr="008478CF">
        <w:t>The name of the insurance company, and</w:t>
      </w:r>
    </w:p>
    <w:p w14:paraId="25958F08" w14:textId="07111940" w:rsidR="008478CF" w:rsidRPr="008478CF" w:rsidRDefault="008478CF" w:rsidP="007256C6">
      <w:pPr>
        <w:pStyle w:val="Bullets"/>
      </w:pPr>
      <w:r w:rsidRPr="008478CF">
        <w:t>The number of the policy.</w:t>
      </w:r>
    </w:p>
    <w:p w14:paraId="759CE285" w14:textId="77777777" w:rsidR="008478CF" w:rsidRPr="008478CF" w:rsidRDefault="008478CF" w:rsidP="008478CF">
      <w:pPr>
        <w:spacing w:line="276" w:lineRule="auto"/>
        <w:rPr>
          <w:sz w:val="40"/>
        </w:rPr>
      </w:pPr>
      <w:r w:rsidRPr="008478CF">
        <w:rPr>
          <w:sz w:val="40"/>
        </w:rPr>
        <w:lastRenderedPageBreak/>
        <w:t>For every life insurance policy listed on the schedule, request a statement on Form 712 from the company that issued the policy. Attach the Form 712 to Schedule D.</w:t>
      </w:r>
    </w:p>
    <w:p w14:paraId="22250B7B" w14:textId="360252FD" w:rsidR="008478CF" w:rsidRPr="008478CF" w:rsidRDefault="008478CF" w:rsidP="008478CF">
      <w:pPr>
        <w:spacing w:line="276" w:lineRule="auto"/>
        <w:rPr>
          <w:sz w:val="40"/>
        </w:rPr>
      </w:pPr>
      <w:r w:rsidRPr="008478CF">
        <w:rPr>
          <w:b/>
          <w:sz w:val="40"/>
        </w:rPr>
        <w:t xml:space="preserve">Note. </w:t>
      </w:r>
      <w:r w:rsidRPr="008478CF">
        <w:rPr>
          <w:sz w:val="40"/>
        </w:rPr>
        <w:t>If the insurance company that issued the policy will not provide Form 712, you should attach evidence that verifies the amount includible on Schedule D, including but not limited to an attachment, rider, assignment, copy of insurance proceeds check, and other relevant material.</w:t>
      </w:r>
    </w:p>
    <w:p w14:paraId="02364341" w14:textId="77777777" w:rsidR="008478CF" w:rsidRPr="008478CF" w:rsidRDefault="008478CF" w:rsidP="008478CF">
      <w:pPr>
        <w:spacing w:line="276" w:lineRule="auto"/>
        <w:rPr>
          <w:sz w:val="40"/>
        </w:rPr>
      </w:pPr>
      <w:r w:rsidRPr="008478CF">
        <w:rPr>
          <w:sz w:val="40"/>
        </w:rPr>
        <w:t>If the policy proceeds are paid in one sum, enter the net proceeds received (from Form 712, line 24) in the value (and alternate value) columns of Schedule D. If the policy proceeds are not paid in one sum, enter the value of the proceeds as of the date of the decedent's death (from Form 712, line 25).</w:t>
      </w:r>
    </w:p>
    <w:p w14:paraId="76BED8B8" w14:textId="77777777" w:rsidR="008478CF" w:rsidRPr="008478CF" w:rsidRDefault="008478CF" w:rsidP="008478CF">
      <w:pPr>
        <w:spacing w:line="276" w:lineRule="auto"/>
        <w:rPr>
          <w:sz w:val="40"/>
        </w:rPr>
      </w:pPr>
      <w:r w:rsidRPr="008478CF">
        <w:rPr>
          <w:sz w:val="40"/>
        </w:rPr>
        <w:t>If part or all of the policy proceeds are not included in the gross estate, explain why they were not included.</w:t>
      </w:r>
    </w:p>
    <w:p w14:paraId="128D0F53" w14:textId="77777777" w:rsidR="008478CF" w:rsidRPr="008478CF" w:rsidRDefault="008478CF" w:rsidP="007256C6">
      <w:pPr>
        <w:pStyle w:val="Heading3"/>
      </w:pPr>
      <w:r w:rsidRPr="008478CF">
        <w:lastRenderedPageBreak/>
        <w:t>Schedule E—Jointly Owned Property</w:t>
      </w:r>
    </w:p>
    <w:p w14:paraId="12D1013C" w14:textId="2DD618A4" w:rsidR="008478CF" w:rsidRPr="008478CF" w:rsidRDefault="007256C6" w:rsidP="008478CF">
      <w:pPr>
        <w:spacing w:line="276" w:lineRule="auto"/>
        <w:rPr>
          <w:sz w:val="40"/>
        </w:rPr>
      </w:pPr>
      <w:r>
        <w:rPr>
          <w:noProof/>
        </w:rPr>
        <w:drawing>
          <wp:anchor distT="0" distB="0" distL="114300" distR="114300" simplePos="0" relativeHeight="251728896" behindDoc="1" locked="0" layoutInCell="1" allowOverlap="1" wp14:anchorId="5523575F" wp14:editId="0EB76CD0">
            <wp:simplePos x="0" y="0"/>
            <wp:positionH relativeFrom="column">
              <wp:posOffset>0</wp:posOffset>
            </wp:positionH>
            <wp:positionV relativeFrom="paragraph">
              <wp:posOffset>3175</wp:posOffset>
            </wp:positionV>
            <wp:extent cx="808990" cy="798195"/>
            <wp:effectExtent l="0" t="0" r="0" b="1905"/>
            <wp:wrapTight wrapText="bothSides">
              <wp:wrapPolygon edited="0">
                <wp:start x="0" y="0"/>
                <wp:lineTo x="0" y="21136"/>
                <wp:lineTo x="20854" y="21136"/>
                <wp:lineTo x="20854" y="0"/>
                <wp:lineTo x="0" y="0"/>
              </wp:wrapPolygon>
            </wp:wrapTight>
            <wp:docPr id="20086188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8478CF" w:rsidRPr="008478CF">
        <w:rPr>
          <w:i/>
          <w:sz w:val="40"/>
        </w:rPr>
        <w:t xml:space="preserve">If any assets to which the special rule of Regulations section 20.2010-2(a)(7)(ii) applies are reported on this schedule, do not enter any value in the last three columns. See the instructions for </w:t>
      </w:r>
      <w:r w:rsidR="008478CF" w:rsidRPr="008478CF">
        <w:rPr>
          <w:sz w:val="40"/>
        </w:rPr>
        <w:t>Part 5—Recapitulation</w:t>
      </w:r>
      <w:r w:rsidR="008478CF" w:rsidRPr="008478CF">
        <w:rPr>
          <w:i/>
          <w:sz w:val="40"/>
        </w:rPr>
        <w:t xml:space="preserve">, item 10, for information on how to estimate and report the value of </w:t>
      </w:r>
      <w:r>
        <w:rPr>
          <w:i/>
          <w:sz w:val="40"/>
        </w:rPr>
        <w:br/>
      </w:r>
      <w:r w:rsidR="008478CF" w:rsidRPr="008478CF">
        <w:rPr>
          <w:i/>
          <w:sz w:val="40"/>
        </w:rPr>
        <w:t>these assets.</w:t>
      </w:r>
    </w:p>
    <w:p w14:paraId="772914B7" w14:textId="77777777" w:rsidR="008478CF" w:rsidRPr="008478CF" w:rsidRDefault="008478CF" w:rsidP="008478CF">
      <w:pPr>
        <w:spacing w:line="276" w:lineRule="auto"/>
        <w:rPr>
          <w:sz w:val="40"/>
        </w:rPr>
      </w:pPr>
      <w:r w:rsidRPr="008478CF">
        <w:rPr>
          <w:sz w:val="40"/>
        </w:rPr>
        <w:t>If you are required to file Form 706, complete Schedule E and file it with the return if the decedent owned any joint property at the time of death, whether or not the decedent's interest is includible in the gross estate.</w:t>
      </w:r>
    </w:p>
    <w:p w14:paraId="7E0C99FA" w14:textId="097C2472" w:rsidR="008478CF" w:rsidRPr="008478CF" w:rsidRDefault="008478CF" w:rsidP="008478CF">
      <w:pPr>
        <w:spacing w:line="276" w:lineRule="auto"/>
        <w:rPr>
          <w:sz w:val="40"/>
        </w:rPr>
      </w:pPr>
      <w:r w:rsidRPr="008478CF">
        <w:rPr>
          <w:sz w:val="40"/>
        </w:rPr>
        <w:t xml:space="preserve">Enter on this schedule all property of whatever kind or character, whether real estate, personal property, or bank accounts, in which the decedent held at the time of death an interest either as a joint tenant with right to survivorship or as a tenant by </w:t>
      </w:r>
      <w:r w:rsidR="007256C6">
        <w:rPr>
          <w:sz w:val="40"/>
        </w:rPr>
        <w:br/>
      </w:r>
      <w:r w:rsidRPr="008478CF">
        <w:rPr>
          <w:sz w:val="40"/>
        </w:rPr>
        <w:t>the entirety.</w:t>
      </w:r>
    </w:p>
    <w:p w14:paraId="447C026F" w14:textId="77777777" w:rsidR="008478CF" w:rsidRPr="008478CF" w:rsidRDefault="008478CF" w:rsidP="008478CF">
      <w:pPr>
        <w:spacing w:line="276" w:lineRule="auto"/>
        <w:rPr>
          <w:sz w:val="40"/>
        </w:rPr>
      </w:pPr>
      <w:r w:rsidRPr="008478CF">
        <w:rPr>
          <w:sz w:val="40"/>
        </w:rPr>
        <w:lastRenderedPageBreak/>
        <w:t>Do not list on this schedule property that the decedent held as a tenant in common, but report the value of the interest on Schedule A if real estate, or on the appropriate schedule if personal property. Similarly, community property held by the decedent and spouse should be reported on the appropriate Schedules A through I. The decedent's interest in a partnership should not be entered on this schedule unless the partnership interest itself is jointly owned. Solely owned partnership interests should be reported on Schedule F.</w:t>
      </w:r>
    </w:p>
    <w:p w14:paraId="6476247A" w14:textId="77777777" w:rsidR="008478CF" w:rsidRPr="008478CF" w:rsidRDefault="008478CF" w:rsidP="008478CF">
      <w:pPr>
        <w:spacing w:line="276" w:lineRule="auto"/>
        <w:rPr>
          <w:sz w:val="40"/>
        </w:rPr>
      </w:pPr>
      <w:r w:rsidRPr="008478CF">
        <w:rPr>
          <w:b/>
          <w:sz w:val="40"/>
        </w:rPr>
        <w:t xml:space="preserve">Part 1. Qualified joint interests held by decedent and spouse. </w:t>
      </w:r>
      <w:r w:rsidRPr="008478CF">
        <w:rPr>
          <w:sz w:val="40"/>
        </w:rPr>
        <w:t>Under section 2040(b)(2), a joint interest is a qualified joint interest if the decedent and the surviving spouse held the interest as:</w:t>
      </w:r>
    </w:p>
    <w:p w14:paraId="23625974" w14:textId="77777777" w:rsidR="008478CF" w:rsidRPr="008478CF" w:rsidRDefault="008478CF" w:rsidP="007256C6">
      <w:pPr>
        <w:pStyle w:val="Bullets"/>
      </w:pPr>
      <w:r w:rsidRPr="008478CF">
        <w:t>Tenants by the entirety, or</w:t>
      </w:r>
    </w:p>
    <w:p w14:paraId="0F0E77A8" w14:textId="77777777" w:rsidR="008478CF" w:rsidRPr="008478CF" w:rsidRDefault="008478CF" w:rsidP="007256C6">
      <w:pPr>
        <w:pStyle w:val="Bullets"/>
      </w:pPr>
      <w:r w:rsidRPr="008478CF">
        <w:t>Joint tenants with right of survivorship if the decedent and the decedent's spouse are the only joint tenants.</w:t>
      </w:r>
    </w:p>
    <w:p w14:paraId="39112A91" w14:textId="77777777" w:rsidR="008478CF" w:rsidRPr="008478CF" w:rsidRDefault="008478CF" w:rsidP="008478CF">
      <w:pPr>
        <w:spacing w:line="276" w:lineRule="auto"/>
        <w:rPr>
          <w:sz w:val="40"/>
        </w:rPr>
      </w:pPr>
      <w:r w:rsidRPr="008478CF">
        <w:rPr>
          <w:sz w:val="40"/>
        </w:rPr>
        <w:lastRenderedPageBreak/>
        <w:t>Interests that meet either of the two requirements above should be entered in Part 1. Joint interests that do not meet either of the two requirements above should be entered in Part 2.</w:t>
      </w:r>
    </w:p>
    <w:p w14:paraId="629AE1E7" w14:textId="77777777" w:rsidR="008478CF" w:rsidRPr="008478CF" w:rsidRDefault="008478CF" w:rsidP="008478CF">
      <w:pPr>
        <w:spacing w:line="276" w:lineRule="auto"/>
        <w:rPr>
          <w:sz w:val="40"/>
        </w:rPr>
      </w:pPr>
      <w:r w:rsidRPr="008478CF">
        <w:rPr>
          <w:sz w:val="40"/>
        </w:rPr>
        <w:t>Under “Description,” describe the property as required in the instructions for Schedules A, B, C, and F for the type of property involved. For example, jointly held stocks and bonds should be described using the rules given in the instructions for Schedule B.</w:t>
      </w:r>
    </w:p>
    <w:p w14:paraId="6AD943F7" w14:textId="77777777" w:rsidR="008478CF" w:rsidRPr="008478CF" w:rsidRDefault="008478CF" w:rsidP="008478CF">
      <w:pPr>
        <w:spacing w:line="276" w:lineRule="auto"/>
        <w:rPr>
          <w:sz w:val="40"/>
        </w:rPr>
      </w:pPr>
      <w:r w:rsidRPr="008478CF">
        <w:rPr>
          <w:sz w:val="40"/>
        </w:rPr>
        <w:t>Under “Alternate value” and “Value at date of death,” enter the full value of the property.</w:t>
      </w:r>
    </w:p>
    <w:p w14:paraId="2C114DE6" w14:textId="77777777" w:rsidR="008478CF" w:rsidRPr="008478CF" w:rsidRDefault="008478CF" w:rsidP="008478CF">
      <w:pPr>
        <w:spacing w:line="276" w:lineRule="auto"/>
        <w:rPr>
          <w:sz w:val="40"/>
        </w:rPr>
      </w:pPr>
      <w:r w:rsidRPr="008478CF">
        <w:rPr>
          <w:b/>
          <w:sz w:val="40"/>
        </w:rPr>
        <w:t xml:space="preserve">Note. </w:t>
      </w:r>
      <w:r w:rsidRPr="008478CF">
        <w:rPr>
          <w:sz w:val="40"/>
        </w:rPr>
        <w:t>You cannot claim the special treatment under section 2040(b) for property held jointly by a decedent and a surviving spouse who is not a U.S. citizen. Report these joint interests on Part 2 of Schedule E, not Part 1.</w:t>
      </w:r>
    </w:p>
    <w:p w14:paraId="2EE62B13" w14:textId="77777777" w:rsidR="008478CF" w:rsidRPr="008478CF" w:rsidRDefault="008478CF" w:rsidP="008478CF">
      <w:pPr>
        <w:spacing w:line="276" w:lineRule="auto"/>
        <w:rPr>
          <w:sz w:val="40"/>
        </w:rPr>
      </w:pPr>
      <w:r w:rsidRPr="008478CF">
        <w:rPr>
          <w:b/>
          <w:sz w:val="40"/>
        </w:rPr>
        <w:t xml:space="preserve">Part 2. All other joint interests. </w:t>
      </w:r>
      <w:r w:rsidRPr="008478CF">
        <w:rPr>
          <w:sz w:val="40"/>
        </w:rPr>
        <w:t>All joint interests that were not entered in Part 1 must be entered in Part 2.</w:t>
      </w:r>
    </w:p>
    <w:p w14:paraId="4F0F4C6C" w14:textId="77777777" w:rsidR="008478CF" w:rsidRPr="008478CF" w:rsidRDefault="008478CF" w:rsidP="008478CF">
      <w:pPr>
        <w:spacing w:line="276" w:lineRule="auto"/>
        <w:rPr>
          <w:sz w:val="40"/>
        </w:rPr>
      </w:pPr>
      <w:r w:rsidRPr="008478CF">
        <w:rPr>
          <w:sz w:val="40"/>
        </w:rPr>
        <w:lastRenderedPageBreak/>
        <w:t>For each item of property, enter the appropriate letter A, B, C, etc., from line 2a to indicate the name and address of the surviving co-tenant.</w:t>
      </w:r>
    </w:p>
    <w:p w14:paraId="18F3A0E1" w14:textId="77777777" w:rsidR="008478CF" w:rsidRPr="008478CF" w:rsidRDefault="008478CF" w:rsidP="008478CF">
      <w:pPr>
        <w:spacing w:line="276" w:lineRule="auto"/>
        <w:rPr>
          <w:sz w:val="40"/>
        </w:rPr>
      </w:pPr>
      <w:r w:rsidRPr="008478CF">
        <w:rPr>
          <w:sz w:val="40"/>
        </w:rPr>
        <w:t>Under “Description,” describe the property as required in the instructions for Schedules A, B, C, and F for the type of property involved.</w:t>
      </w:r>
    </w:p>
    <w:p w14:paraId="556FA2D1" w14:textId="77777777" w:rsidR="008478CF" w:rsidRPr="008478CF" w:rsidRDefault="008478CF" w:rsidP="008478CF">
      <w:pPr>
        <w:spacing w:line="276" w:lineRule="auto"/>
        <w:rPr>
          <w:sz w:val="40"/>
        </w:rPr>
      </w:pPr>
      <w:r w:rsidRPr="008478CF">
        <w:rPr>
          <w:sz w:val="40"/>
        </w:rPr>
        <w:t>In the “Percentage includible” column, enter the percentage of the total value of the property included in the gross estate.</w:t>
      </w:r>
    </w:p>
    <w:p w14:paraId="36C605EA" w14:textId="7A8EED39" w:rsidR="008478CF" w:rsidRPr="008478CF" w:rsidRDefault="008478CF" w:rsidP="008478CF">
      <w:pPr>
        <w:spacing w:line="276" w:lineRule="auto"/>
        <w:rPr>
          <w:sz w:val="40"/>
        </w:rPr>
      </w:pPr>
      <w:r w:rsidRPr="008478CF">
        <w:rPr>
          <w:sz w:val="40"/>
        </w:rPr>
        <w:t xml:space="preserve">Generally, you must include the full value of the jointly owned property in the gross estate. However, the full value should not be included if you can show that a part of the property originally belonged to the other tenant(s) and was never received or acquired by the other tenant(s) from the decedent for less than adequate and full consideration in money or money's worth. Full value of jointly owned property also does not have to be included in the gross estate if you can show that any part of the property was acquired </w:t>
      </w:r>
      <w:r w:rsidRPr="008478CF">
        <w:rPr>
          <w:sz w:val="40"/>
        </w:rPr>
        <w:lastRenderedPageBreak/>
        <w:t xml:space="preserve">with consideration originally belonging to the surviving joint tenant(s). In this case, you may exclude from the value of the property an amount proportionate to the consideration furnished by the other tenant(s). Relinquishing or promising to relinquish dower, curtesy, or statutory estate created instead of dower or curtesy, or other marital rights in the decedent's property or estate is not consideration in money or money's worth. See the Schedule A instructions for the value to show for real property that is subject to </w:t>
      </w:r>
      <w:r w:rsidR="007256C6">
        <w:rPr>
          <w:sz w:val="40"/>
        </w:rPr>
        <w:br/>
      </w:r>
      <w:r w:rsidRPr="008478CF">
        <w:rPr>
          <w:sz w:val="40"/>
        </w:rPr>
        <w:t>a mortgage.</w:t>
      </w:r>
    </w:p>
    <w:p w14:paraId="65DDC19D" w14:textId="77777777" w:rsidR="008478CF" w:rsidRPr="008478CF" w:rsidRDefault="008478CF" w:rsidP="008478CF">
      <w:pPr>
        <w:spacing w:line="276" w:lineRule="auto"/>
        <w:rPr>
          <w:sz w:val="40"/>
        </w:rPr>
      </w:pPr>
      <w:r w:rsidRPr="008478CF">
        <w:rPr>
          <w:sz w:val="40"/>
        </w:rPr>
        <w:t>If the property was acquired by the decedent and another person or persons by gift, bequest, devise, or inheritance as joint tenants, and their interests are not otherwise specified by law, include only that part of the value of the property that is figured by dividing the full value of the property by the number of joint tenants.</w:t>
      </w:r>
    </w:p>
    <w:p w14:paraId="07599B8D" w14:textId="77777777" w:rsidR="008478CF" w:rsidRPr="008478CF" w:rsidRDefault="008478CF" w:rsidP="008478CF">
      <w:pPr>
        <w:spacing w:line="276" w:lineRule="auto"/>
        <w:rPr>
          <w:sz w:val="40"/>
        </w:rPr>
      </w:pPr>
      <w:r w:rsidRPr="008478CF">
        <w:rPr>
          <w:sz w:val="40"/>
        </w:rPr>
        <w:lastRenderedPageBreak/>
        <w:t>If you believe that less than the full value of the entire property is includible in the gross estate for tax purposes, you must establish the right to include the smaller value by attaching proof of the extent, origin, and nature of the decedent's interest and the interest(s) of the decedent's co-tenant(s).</w:t>
      </w:r>
    </w:p>
    <w:p w14:paraId="13B118D6" w14:textId="77777777" w:rsidR="008478CF" w:rsidRPr="008478CF" w:rsidRDefault="008478CF" w:rsidP="008478CF">
      <w:pPr>
        <w:spacing w:line="276" w:lineRule="auto"/>
        <w:rPr>
          <w:sz w:val="40"/>
        </w:rPr>
      </w:pPr>
      <w:r w:rsidRPr="008478CF">
        <w:rPr>
          <w:sz w:val="40"/>
        </w:rPr>
        <w:t>In the “Includible alternate value” and “Includible value at date of death” columns, enter only the values that you believe are includible in the gross estate.</w:t>
      </w:r>
    </w:p>
    <w:p w14:paraId="0C128E74" w14:textId="77777777" w:rsidR="008478CF" w:rsidRPr="008478CF" w:rsidRDefault="008478CF" w:rsidP="007256C6">
      <w:pPr>
        <w:pStyle w:val="Heading3"/>
      </w:pPr>
      <w:r w:rsidRPr="008478CF">
        <w:t>Schedule F—Other Miscellaneous Property</w:t>
      </w:r>
    </w:p>
    <w:p w14:paraId="3EEFC145" w14:textId="24891076" w:rsidR="008478CF" w:rsidRPr="008478CF" w:rsidRDefault="007256C6" w:rsidP="008478CF">
      <w:pPr>
        <w:spacing w:line="276" w:lineRule="auto"/>
        <w:rPr>
          <w:sz w:val="40"/>
        </w:rPr>
      </w:pPr>
      <w:r>
        <w:rPr>
          <w:noProof/>
        </w:rPr>
        <w:drawing>
          <wp:anchor distT="0" distB="0" distL="114300" distR="114300" simplePos="0" relativeHeight="251729920" behindDoc="1" locked="0" layoutInCell="1" allowOverlap="1" wp14:anchorId="3394D5C9" wp14:editId="730511CE">
            <wp:simplePos x="0" y="0"/>
            <wp:positionH relativeFrom="column">
              <wp:posOffset>0</wp:posOffset>
            </wp:positionH>
            <wp:positionV relativeFrom="paragraph">
              <wp:posOffset>635</wp:posOffset>
            </wp:positionV>
            <wp:extent cx="808990" cy="798195"/>
            <wp:effectExtent l="0" t="0" r="0" b="1905"/>
            <wp:wrapTight wrapText="bothSides">
              <wp:wrapPolygon edited="0">
                <wp:start x="0" y="0"/>
                <wp:lineTo x="0" y="21136"/>
                <wp:lineTo x="20854" y="21136"/>
                <wp:lineTo x="20854" y="0"/>
                <wp:lineTo x="0" y="0"/>
              </wp:wrapPolygon>
            </wp:wrapTight>
            <wp:docPr id="17391622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8478CF" w:rsidRPr="008478CF">
        <w:rPr>
          <w:i/>
          <w:sz w:val="40"/>
        </w:rPr>
        <w:t xml:space="preserve">If any assets to which the special rule of Regulations section 20.2010-2(a)(7)(ii) applies are reported on this schedule, do not enter any value in the last three columns. See the instructions for </w:t>
      </w:r>
      <w:r w:rsidR="008478CF" w:rsidRPr="008478CF">
        <w:rPr>
          <w:sz w:val="40"/>
        </w:rPr>
        <w:t>Part 5—Recapitulation</w:t>
      </w:r>
      <w:r w:rsidR="008478CF" w:rsidRPr="008478CF">
        <w:rPr>
          <w:i/>
          <w:sz w:val="40"/>
        </w:rPr>
        <w:t xml:space="preserve">, item 10, for information on how to estimate and report the value of </w:t>
      </w:r>
      <w:r>
        <w:rPr>
          <w:i/>
          <w:sz w:val="40"/>
        </w:rPr>
        <w:br/>
      </w:r>
      <w:r w:rsidR="008478CF" w:rsidRPr="008478CF">
        <w:rPr>
          <w:i/>
          <w:sz w:val="40"/>
        </w:rPr>
        <w:t>these assets.</w:t>
      </w:r>
    </w:p>
    <w:p w14:paraId="0ED658B3" w14:textId="77777777" w:rsidR="008478CF" w:rsidRPr="008478CF" w:rsidRDefault="008478CF" w:rsidP="008478CF">
      <w:pPr>
        <w:spacing w:line="276" w:lineRule="auto"/>
        <w:rPr>
          <w:sz w:val="40"/>
        </w:rPr>
      </w:pPr>
      <w:r w:rsidRPr="008478CF">
        <w:rPr>
          <w:b/>
          <w:sz w:val="40"/>
        </w:rPr>
        <w:lastRenderedPageBreak/>
        <w:t xml:space="preserve">You must complete Schedule F and file it with the return. </w:t>
      </w:r>
      <w:r w:rsidRPr="008478CF">
        <w:rPr>
          <w:sz w:val="40"/>
        </w:rPr>
        <w:t>On Schedule F, list all items that must be included in the gross estate that are not reported on any other schedule, including:</w:t>
      </w:r>
    </w:p>
    <w:p w14:paraId="50157C54" w14:textId="77777777" w:rsidR="008478CF" w:rsidRPr="008478CF" w:rsidRDefault="008478CF" w:rsidP="007256C6">
      <w:pPr>
        <w:pStyle w:val="Bullets"/>
      </w:pPr>
      <w:r w:rsidRPr="008478CF">
        <w:t>Debts due the decedent (other than notes and mortgages included on Schedule C);</w:t>
      </w:r>
    </w:p>
    <w:p w14:paraId="634F9049" w14:textId="77777777" w:rsidR="008478CF" w:rsidRPr="008478CF" w:rsidRDefault="008478CF" w:rsidP="007256C6">
      <w:pPr>
        <w:pStyle w:val="Bullets"/>
      </w:pPr>
      <w:r w:rsidRPr="008478CF">
        <w:t>Interests in business;</w:t>
      </w:r>
    </w:p>
    <w:p w14:paraId="7E5F1E54" w14:textId="77777777" w:rsidR="008478CF" w:rsidRPr="008478CF" w:rsidRDefault="008478CF" w:rsidP="007256C6">
      <w:pPr>
        <w:pStyle w:val="Bullets"/>
      </w:pPr>
      <w:r w:rsidRPr="008478CF">
        <w:t>Any interest in an Archer medical savings account (MSA) or health savings account (HSA), unless such interest passes to the surviving spouse;</w:t>
      </w:r>
    </w:p>
    <w:p w14:paraId="102E1764" w14:textId="05AB9B01" w:rsidR="008478CF" w:rsidRPr="008478CF" w:rsidRDefault="008478CF" w:rsidP="007256C6">
      <w:pPr>
        <w:pStyle w:val="Bullets"/>
      </w:pPr>
      <w:r w:rsidRPr="008478CF">
        <w:t xml:space="preserve">Insurance on the life of another (obtain and attach Form 712, for each policy) (see </w:t>
      </w:r>
      <w:r w:rsidRPr="008478CF">
        <w:rPr>
          <w:i/>
        </w:rPr>
        <w:t>Note</w:t>
      </w:r>
      <w:r w:rsidRPr="008478CF">
        <w:t xml:space="preserve"> below);</w:t>
      </w:r>
    </w:p>
    <w:p w14:paraId="53441A03" w14:textId="77777777" w:rsidR="008478CF" w:rsidRPr="008478CF" w:rsidRDefault="008478CF" w:rsidP="007256C6">
      <w:pPr>
        <w:pStyle w:val="Bullets"/>
      </w:pPr>
      <w:r w:rsidRPr="008478CF">
        <w:t xml:space="preserve">Section 2044 property (see </w:t>
      </w:r>
      <w:r w:rsidRPr="008478CF">
        <w:rPr>
          <w:i/>
        </w:rPr>
        <w:t>Decedent Who Was a Surviving Spouse,</w:t>
      </w:r>
      <w:r w:rsidRPr="008478CF">
        <w:t xml:space="preserve"> later);</w:t>
      </w:r>
    </w:p>
    <w:p w14:paraId="0BC3D541" w14:textId="77777777" w:rsidR="007256C6" w:rsidRDefault="008478CF" w:rsidP="007256C6">
      <w:pPr>
        <w:pStyle w:val="Bullets"/>
      </w:pPr>
      <w:r w:rsidRPr="008478CF">
        <w:t xml:space="preserve">Claims (including the value of the decedent's interest in a claim for refund of </w:t>
      </w:r>
      <w:r w:rsidRPr="008478CF">
        <w:lastRenderedPageBreak/>
        <w:t xml:space="preserve">income taxes or the amount of the refund actually received); </w:t>
      </w:r>
    </w:p>
    <w:p w14:paraId="76A6D840" w14:textId="1E7F1135" w:rsidR="008478CF" w:rsidRPr="008478CF" w:rsidRDefault="008478CF" w:rsidP="007256C6">
      <w:pPr>
        <w:pStyle w:val="Bullets"/>
      </w:pPr>
      <w:r w:rsidRPr="008478CF">
        <w:t>Rights;</w:t>
      </w:r>
    </w:p>
    <w:p w14:paraId="48FE25C8" w14:textId="77777777" w:rsidR="007256C6" w:rsidRDefault="008478CF" w:rsidP="007256C6">
      <w:pPr>
        <w:pStyle w:val="Bullets"/>
      </w:pPr>
      <w:r w:rsidRPr="008478CF">
        <w:t>Digital assets are any digital representations of value that are recorded on a cryptographically secured distributed ledger or any similar technology. For example, digital assets include non-fungible tokens (NFTs) and virtual currencies, such as cryptocurrencies and stablecoins. If a particular asset has the characteristics of a digital asset, it will be treated as a digital asset for federal transfer tax purposes;</w:t>
      </w:r>
    </w:p>
    <w:p w14:paraId="79C3166B" w14:textId="04DDB890" w:rsidR="008478CF" w:rsidRPr="008478CF" w:rsidRDefault="008478CF" w:rsidP="007256C6">
      <w:pPr>
        <w:pStyle w:val="Bullets"/>
      </w:pPr>
      <w:r w:rsidRPr="008478CF">
        <w:t>Royalties;</w:t>
      </w:r>
    </w:p>
    <w:p w14:paraId="4C3FFAC9" w14:textId="77777777" w:rsidR="008478CF" w:rsidRPr="008478CF" w:rsidRDefault="008478CF" w:rsidP="007256C6">
      <w:pPr>
        <w:pStyle w:val="Bullets"/>
      </w:pPr>
      <w:r w:rsidRPr="008478CF">
        <w:t>Leaseholds;</w:t>
      </w:r>
    </w:p>
    <w:p w14:paraId="4D84CADC" w14:textId="77777777" w:rsidR="008478CF" w:rsidRPr="008478CF" w:rsidRDefault="008478CF" w:rsidP="007256C6">
      <w:pPr>
        <w:pStyle w:val="Bullets"/>
      </w:pPr>
      <w:r w:rsidRPr="008478CF">
        <w:t>Judgments;</w:t>
      </w:r>
    </w:p>
    <w:p w14:paraId="7A672B97" w14:textId="77777777" w:rsidR="008478CF" w:rsidRPr="008478CF" w:rsidRDefault="008478CF" w:rsidP="007256C6">
      <w:pPr>
        <w:pStyle w:val="Bullets"/>
      </w:pPr>
      <w:r w:rsidRPr="008478CF">
        <w:t>Reversionary or remainder interests;</w:t>
      </w:r>
    </w:p>
    <w:p w14:paraId="63003F9B" w14:textId="77777777" w:rsidR="008478CF" w:rsidRPr="008478CF" w:rsidRDefault="008478CF" w:rsidP="007256C6">
      <w:pPr>
        <w:pStyle w:val="Bullets"/>
      </w:pPr>
      <w:r w:rsidRPr="008478CF">
        <w:t>Shares in trust funds (attach a copy of the trust instrument);</w:t>
      </w:r>
    </w:p>
    <w:p w14:paraId="1B9511F9" w14:textId="77777777" w:rsidR="008478CF" w:rsidRPr="008478CF" w:rsidRDefault="008478CF" w:rsidP="007256C6">
      <w:pPr>
        <w:pStyle w:val="Bullets"/>
      </w:pPr>
      <w:r w:rsidRPr="008478CF">
        <w:lastRenderedPageBreak/>
        <w:t>Household goods and personal effects, including wearing apparel;</w:t>
      </w:r>
    </w:p>
    <w:p w14:paraId="40DF502E" w14:textId="77777777" w:rsidR="008478CF" w:rsidRPr="008478CF" w:rsidRDefault="008478CF" w:rsidP="007256C6">
      <w:pPr>
        <w:pStyle w:val="Bullets"/>
      </w:pPr>
      <w:r w:rsidRPr="008478CF">
        <w:t>Farm products and growing crops;</w:t>
      </w:r>
    </w:p>
    <w:p w14:paraId="5213BC91" w14:textId="77777777" w:rsidR="008478CF" w:rsidRPr="008478CF" w:rsidRDefault="008478CF" w:rsidP="007256C6">
      <w:pPr>
        <w:pStyle w:val="Bullets"/>
      </w:pPr>
      <w:r w:rsidRPr="008478CF">
        <w:t>Livestock;</w:t>
      </w:r>
    </w:p>
    <w:p w14:paraId="5A35E7EE" w14:textId="77777777" w:rsidR="008478CF" w:rsidRPr="008478CF" w:rsidRDefault="008478CF" w:rsidP="007256C6">
      <w:pPr>
        <w:pStyle w:val="Bullets"/>
      </w:pPr>
      <w:r w:rsidRPr="008478CF">
        <w:t>Farm machinery; and</w:t>
      </w:r>
    </w:p>
    <w:p w14:paraId="610F8CD2" w14:textId="77777777" w:rsidR="008478CF" w:rsidRPr="008478CF" w:rsidRDefault="008478CF" w:rsidP="007256C6">
      <w:pPr>
        <w:pStyle w:val="Bullets"/>
      </w:pPr>
      <w:r w:rsidRPr="008478CF">
        <w:t>Automobiles.</w:t>
      </w:r>
    </w:p>
    <w:p w14:paraId="2C9A3BB1" w14:textId="77777777" w:rsidR="008478CF" w:rsidRPr="008478CF" w:rsidRDefault="008478CF" w:rsidP="008478CF">
      <w:pPr>
        <w:spacing w:line="276" w:lineRule="auto"/>
        <w:rPr>
          <w:sz w:val="40"/>
        </w:rPr>
      </w:pPr>
      <w:r w:rsidRPr="008478CF">
        <w:rPr>
          <w:b/>
          <w:sz w:val="40"/>
        </w:rPr>
        <w:t xml:space="preserve">Note (for single premium or paid-up policies). </w:t>
      </w:r>
      <w:r w:rsidRPr="008478CF">
        <w:rPr>
          <w:sz w:val="40"/>
        </w:rPr>
        <w:t>In certain situations (for example, where the surrender value of the policy exceeds its replacement cost), the true economic value of the policy will be greater than the amount shown on Form 712, line 59. In these situations, report the full economic value of the policy on Schedule F. See Rev. Rul. 78-137, 1978-1 C.B. 280, for details.</w:t>
      </w:r>
    </w:p>
    <w:p w14:paraId="33F0C241" w14:textId="77777777" w:rsidR="008478CF" w:rsidRPr="008478CF" w:rsidRDefault="008478CF" w:rsidP="008478CF">
      <w:pPr>
        <w:spacing w:line="276" w:lineRule="auto"/>
        <w:rPr>
          <w:sz w:val="40"/>
        </w:rPr>
      </w:pPr>
      <w:r w:rsidRPr="008478CF">
        <w:rPr>
          <w:b/>
          <w:sz w:val="40"/>
        </w:rPr>
        <w:t xml:space="preserve">Interests. </w:t>
      </w:r>
      <w:r w:rsidRPr="008478CF">
        <w:rPr>
          <w:sz w:val="40"/>
        </w:rPr>
        <w:t xml:space="preserve">If the decedent owned any interest in a partnership or unincorporated business, attach a statement of assets and liabilities for the valuation date and for the 5 years before the valuation date. Also, attach </w:t>
      </w:r>
      <w:r w:rsidRPr="008478CF">
        <w:rPr>
          <w:sz w:val="40"/>
        </w:rPr>
        <w:lastRenderedPageBreak/>
        <w:t>statements of the net earnings for the same 5 years. Be sure to include the EIN of the entity. You must account for goodwill in the valuation. In general, furnish the same information and follow the methods used to value close corporations. See the instructions for Schedule B.</w:t>
      </w:r>
    </w:p>
    <w:p w14:paraId="3658FFFF" w14:textId="77777777" w:rsidR="008478CF" w:rsidRPr="008478CF" w:rsidRDefault="008478CF" w:rsidP="008478CF">
      <w:pPr>
        <w:spacing w:line="276" w:lineRule="auto"/>
        <w:rPr>
          <w:sz w:val="40"/>
        </w:rPr>
      </w:pPr>
      <w:r w:rsidRPr="008478CF">
        <w:rPr>
          <w:sz w:val="40"/>
        </w:rPr>
        <w:t>All partnership interests should be reported on Schedule F unless the partnership interest is jointly owned. Jointly owned partnership interests should be reported on Schedule E.</w:t>
      </w:r>
    </w:p>
    <w:p w14:paraId="628ABBBA" w14:textId="77777777" w:rsidR="007256C6" w:rsidRDefault="008478CF" w:rsidP="008478CF">
      <w:pPr>
        <w:spacing w:line="276" w:lineRule="auto"/>
        <w:rPr>
          <w:sz w:val="40"/>
        </w:rPr>
      </w:pPr>
      <w:r w:rsidRPr="008478CF">
        <w:rPr>
          <w:sz w:val="40"/>
        </w:rPr>
        <w:t xml:space="preserve">If real estate is owned by a sole proprietorship, it should be reported on Schedule F and not on Schedule A. Describe the real estate with the same detail required for Schedule A. </w:t>
      </w:r>
    </w:p>
    <w:p w14:paraId="0F619EF3" w14:textId="58FC4FB5" w:rsidR="008478CF" w:rsidRPr="008478CF" w:rsidRDefault="008478CF" w:rsidP="008478CF">
      <w:pPr>
        <w:spacing w:line="276" w:lineRule="auto"/>
        <w:rPr>
          <w:sz w:val="40"/>
        </w:rPr>
      </w:pPr>
      <w:r w:rsidRPr="008478CF">
        <w:rPr>
          <w:b/>
          <w:i/>
          <w:sz w:val="40"/>
        </w:rPr>
        <w:t xml:space="preserve">Valuation discounts. </w:t>
      </w:r>
      <w:r w:rsidRPr="008478CF">
        <w:rPr>
          <w:sz w:val="40"/>
        </w:rPr>
        <w:t xml:space="preserve">If you answered “Yes” to </w:t>
      </w:r>
      <w:r w:rsidRPr="008478CF">
        <w:rPr>
          <w:i/>
          <w:sz w:val="40"/>
        </w:rPr>
        <w:t>Part 4—General Information,</w:t>
      </w:r>
      <w:r w:rsidRPr="008478CF">
        <w:rPr>
          <w:sz w:val="40"/>
        </w:rPr>
        <w:t xml:space="preserve"> line 11b, for any interest in a partnership, an unincorporated business, an LLC, or stock in a closely held corporation, attach a statement that lists the item number from Schedule F </w:t>
      </w:r>
      <w:r w:rsidRPr="008478CF">
        <w:rPr>
          <w:sz w:val="40"/>
        </w:rPr>
        <w:lastRenderedPageBreak/>
        <w:t>and identifies the total effective discount taken (that is, XX.XX%) on such interest.</w:t>
      </w:r>
    </w:p>
    <w:p w14:paraId="2F1B846E" w14:textId="77777777" w:rsidR="008478CF" w:rsidRPr="008478CF" w:rsidRDefault="008478CF" w:rsidP="008478CF">
      <w:pPr>
        <w:spacing w:line="276" w:lineRule="auto"/>
        <w:rPr>
          <w:sz w:val="40"/>
        </w:rPr>
      </w:pPr>
      <w:r w:rsidRPr="008478CF">
        <w:rPr>
          <w:b/>
          <w:i/>
          <w:sz w:val="40"/>
        </w:rPr>
        <w:t>Example of effective discount:</w:t>
      </w:r>
    </w:p>
    <w:tbl>
      <w:tblPr>
        <w:tblStyle w:val="TableGrid0"/>
        <w:tblW w:w="5000" w:type="pct"/>
        <w:tblInd w:w="0" w:type="dxa"/>
        <w:tblCellMar>
          <w:top w:w="115" w:type="dxa"/>
          <w:left w:w="35" w:type="dxa"/>
          <w:bottom w:w="25" w:type="dxa"/>
          <w:right w:w="85" w:type="dxa"/>
        </w:tblCellMar>
        <w:tblLook w:val="04A0" w:firstRow="1" w:lastRow="0" w:firstColumn="1" w:lastColumn="0" w:noHBand="0" w:noVBand="1"/>
      </w:tblPr>
      <w:tblGrid>
        <w:gridCol w:w="624"/>
        <w:gridCol w:w="6089"/>
        <w:gridCol w:w="2637"/>
      </w:tblGrid>
      <w:tr w:rsidR="007256C6" w:rsidRPr="007256C6" w14:paraId="54151896" w14:textId="77777777" w:rsidTr="007256C6">
        <w:trPr>
          <w:trHeight w:val="342"/>
        </w:trPr>
        <w:tc>
          <w:tcPr>
            <w:tcW w:w="334" w:type="pct"/>
            <w:tcBorders>
              <w:top w:val="single" w:sz="4" w:space="0" w:color="181717"/>
              <w:left w:val="single" w:sz="4" w:space="0" w:color="181717"/>
              <w:bottom w:val="single" w:sz="4" w:space="0" w:color="181717"/>
              <w:right w:val="single" w:sz="4" w:space="0" w:color="181717"/>
            </w:tcBorders>
            <w:vAlign w:val="bottom"/>
          </w:tcPr>
          <w:p w14:paraId="4DB4339F" w14:textId="77777777" w:rsidR="008478CF" w:rsidRPr="007256C6" w:rsidRDefault="008478CF" w:rsidP="007256C6">
            <w:pPr>
              <w:pStyle w:val="Body"/>
              <w:spacing w:before="120" w:after="120"/>
              <w:jc w:val="center"/>
              <w:rPr>
                <w:rFonts w:ascii="Verdana" w:hAnsi="Verdana"/>
                <w:sz w:val="40"/>
                <w:szCs w:val="40"/>
              </w:rPr>
            </w:pPr>
            <w:r w:rsidRPr="007256C6">
              <w:rPr>
                <w:rFonts w:ascii="Verdana" w:hAnsi="Verdana"/>
                <w:sz w:val="40"/>
                <w:szCs w:val="40"/>
              </w:rPr>
              <w:t>a</w:t>
            </w:r>
          </w:p>
        </w:tc>
        <w:tc>
          <w:tcPr>
            <w:tcW w:w="3256" w:type="pct"/>
            <w:tcBorders>
              <w:top w:val="single" w:sz="4" w:space="0" w:color="181717"/>
              <w:left w:val="single" w:sz="4" w:space="0" w:color="181717"/>
              <w:bottom w:val="single" w:sz="4" w:space="0" w:color="181717"/>
              <w:right w:val="single" w:sz="4" w:space="0" w:color="181717"/>
            </w:tcBorders>
            <w:vAlign w:val="bottom"/>
          </w:tcPr>
          <w:p w14:paraId="152D356E" w14:textId="77777777" w:rsidR="008478CF" w:rsidRPr="007256C6" w:rsidRDefault="008478CF" w:rsidP="007256C6">
            <w:pPr>
              <w:pStyle w:val="Body"/>
              <w:spacing w:before="120" w:after="120"/>
              <w:ind w:left="144"/>
              <w:rPr>
                <w:rFonts w:ascii="Verdana" w:hAnsi="Verdana"/>
                <w:sz w:val="40"/>
                <w:szCs w:val="40"/>
              </w:rPr>
            </w:pPr>
            <w:r w:rsidRPr="007256C6">
              <w:rPr>
                <w:rFonts w:ascii="Verdana" w:hAnsi="Verdana"/>
                <w:sz w:val="40"/>
                <w:szCs w:val="40"/>
              </w:rPr>
              <w:t>Pro-rata value of LLC (before any discounts)</w:t>
            </w:r>
          </w:p>
        </w:tc>
        <w:tc>
          <w:tcPr>
            <w:tcW w:w="1410" w:type="pct"/>
            <w:tcBorders>
              <w:top w:val="single" w:sz="4" w:space="0" w:color="181717"/>
              <w:left w:val="single" w:sz="4" w:space="0" w:color="181717"/>
              <w:bottom w:val="single" w:sz="4" w:space="0" w:color="181717"/>
              <w:right w:val="single" w:sz="4" w:space="0" w:color="181717"/>
            </w:tcBorders>
            <w:vAlign w:val="center"/>
          </w:tcPr>
          <w:p w14:paraId="02676833" w14:textId="77777777" w:rsidR="008478CF" w:rsidRPr="007256C6" w:rsidRDefault="008478CF" w:rsidP="007256C6">
            <w:pPr>
              <w:pStyle w:val="Body"/>
              <w:spacing w:before="120" w:after="120"/>
              <w:jc w:val="center"/>
              <w:rPr>
                <w:rFonts w:ascii="Verdana" w:hAnsi="Verdana"/>
                <w:sz w:val="40"/>
                <w:szCs w:val="40"/>
              </w:rPr>
            </w:pPr>
            <w:r w:rsidRPr="007256C6">
              <w:rPr>
                <w:rFonts w:ascii="Verdana" w:hAnsi="Verdana"/>
                <w:sz w:val="40"/>
                <w:szCs w:val="40"/>
              </w:rPr>
              <w:t>$100.00</w:t>
            </w:r>
          </w:p>
        </w:tc>
      </w:tr>
      <w:tr w:rsidR="007256C6" w:rsidRPr="007256C6" w14:paraId="0C51896C" w14:textId="77777777" w:rsidTr="007256C6">
        <w:trPr>
          <w:trHeight w:val="288"/>
        </w:trPr>
        <w:tc>
          <w:tcPr>
            <w:tcW w:w="334" w:type="pct"/>
            <w:tcBorders>
              <w:top w:val="single" w:sz="4" w:space="0" w:color="181717"/>
              <w:left w:val="single" w:sz="4" w:space="0" w:color="181717"/>
              <w:bottom w:val="single" w:sz="4" w:space="0" w:color="181717"/>
              <w:right w:val="single" w:sz="4" w:space="0" w:color="181717"/>
            </w:tcBorders>
          </w:tcPr>
          <w:p w14:paraId="485D04D7" w14:textId="77777777" w:rsidR="008478CF" w:rsidRPr="007256C6" w:rsidRDefault="008478CF" w:rsidP="007256C6">
            <w:pPr>
              <w:pStyle w:val="Body"/>
              <w:spacing w:before="120" w:after="120"/>
              <w:jc w:val="center"/>
              <w:rPr>
                <w:rFonts w:ascii="Verdana" w:hAnsi="Verdana"/>
                <w:sz w:val="40"/>
                <w:szCs w:val="40"/>
              </w:rPr>
            </w:pPr>
            <w:r w:rsidRPr="007256C6">
              <w:rPr>
                <w:rFonts w:ascii="Verdana" w:hAnsi="Verdana"/>
                <w:sz w:val="40"/>
                <w:szCs w:val="40"/>
              </w:rPr>
              <w:t>b</w:t>
            </w:r>
          </w:p>
        </w:tc>
        <w:tc>
          <w:tcPr>
            <w:tcW w:w="3256" w:type="pct"/>
            <w:tcBorders>
              <w:top w:val="single" w:sz="4" w:space="0" w:color="181717"/>
              <w:left w:val="single" w:sz="4" w:space="0" w:color="181717"/>
              <w:bottom w:val="single" w:sz="4" w:space="0" w:color="181717"/>
              <w:right w:val="single" w:sz="4" w:space="0" w:color="181717"/>
            </w:tcBorders>
          </w:tcPr>
          <w:p w14:paraId="338F8E7D" w14:textId="77777777" w:rsidR="008478CF" w:rsidRPr="007256C6" w:rsidRDefault="008478CF" w:rsidP="007256C6">
            <w:pPr>
              <w:pStyle w:val="Body"/>
              <w:spacing w:before="120" w:after="120"/>
              <w:ind w:left="144"/>
              <w:rPr>
                <w:rFonts w:ascii="Verdana" w:hAnsi="Verdana"/>
                <w:sz w:val="40"/>
                <w:szCs w:val="40"/>
              </w:rPr>
            </w:pPr>
            <w:r w:rsidRPr="007256C6">
              <w:rPr>
                <w:rFonts w:ascii="Verdana" w:hAnsi="Verdana"/>
                <w:sz w:val="40"/>
                <w:szCs w:val="40"/>
              </w:rPr>
              <w:t>Minus: 10% discounts for lack of control</w:t>
            </w:r>
          </w:p>
        </w:tc>
        <w:tc>
          <w:tcPr>
            <w:tcW w:w="1410" w:type="pct"/>
            <w:tcBorders>
              <w:top w:val="single" w:sz="4" w:space="0" w:color="181717"/>
              <w:left w:val="single" w:sz="4" w:space="0" w:color="181717"/>
              <w:bottom w:val="single" w:sz="4" w:space="0" w:color="181717"/>
              <w:right w:val="single" w:sz="4" w:space="0" w:color="181717"/>
            </w:tcBorders>
            <w:vAlign w:val="center"/>
          </w:tcPr>
          <w:p w14:paraId="255A17D8" w14:textId="77777777" w:rsidR="008478CF" w:rsidRPr="007256C6" w:rsidRDefault="008478CF" w:rsidP="007256C6">
            <w:pPr>
              <w:pStyle w:val="Body"/>
              <w:spacing w:before="120" w:after="120"/>
              <w:jc w:val="center"/>
              <w:rPr>
                <w:rFonts w:ascii="Verdana" w:hAnsi="Verdana"/>
                <w:sz w:val="40"/>
                <w:szCs w:val="40"/>
              </w:rPr>
            </w:pPr>
            <w:r w:rsidRPr="007256C6">
              <w:rPr>
                <w:rFonts w:ascii="Verdana" w:hAnsi="Verdana"/>
                <w:sz w:val="40"/>
                <w:szCs w:val="40"/>
              </w:rPr>
              <w:t>(10.00)</w:t>
            </w:r>
          </w:p>
        </w:tc>
      </w:tr>
      <w:tr w:rsidR="007256C6" w:rsidRPr="007256C6" w14:paraId="0FA34E7D" w14:textId="77777777" w:rsidTr="007256C6">
        <w:trPr>
          <w:trHeight w:val="480"/>
        </w:trPr>
        <w:tc>
          <w:tcPr>
            <w:tcW w:w="334" w:type="pct"/>
            <w:tcBorders>
              <w:top w:val="single" w:sz="4" w:space="0" w:color="181717"/>
              <w:left w:val="single" w:sz="4" w:space="0" w:color="181717"/>
              <w:bottom w:val="single" w:sz="4" w:space="0" w:color="181717"/>
              <w:right w:val="single" w:sz="4" w:space="0" w:color="181717"/>
            </w:tcBorders>
          </w:tcPr>
          <w:p w14:paraId="2F11A072" w14:textId="77777777" w:rsidR="008478CF" w:rsidRPr="007256C6" w:rsidRDefault="008478CF" w:rsidP="007256C6">
            <w:pPr>
              <w:pStyle w:val="Body"/>
              <w:spacing w:before="120" w:after="120"/>
              <w:jc w:val="center"/>
              <w:rPr>
                <w:rFonts w:ascii="Verdana" w:hAnsi="Verdana"/>
                <w:sz w:val="40"/>
                <w:szCs w:val="40"/>
              </w:rPr>
            </w:pPr>
            <w:r w:rsidRPr="007256C6">
              <w:rPr>
                <w:rFonts w:ascii="Verdana" w:hAnsi="Verdana"/>
                <w:sz w:val="40"/>
                <w:szCs w:val="40"/>
              </w:rPr>
              <w:t>c</w:t>
            </w:r>
          </w:p>
        </w:tc>
        <w:tc>
          <w:tcPr>
            <w:tcW w:w="3256" w:type="pct"/>
            <w:tcBorders>
              <w:top w:val="single" w:sz="4" w:space="0" w:color="181717"/>
              <w:left w:val="single" w:sz="4" w:space="0" w:color="181717"/>
              <w:bottom w:val="single" w:sz="4" w:space="0" w:color="181717"/>
              <w:right w:val="single" w:sz="4" w:space="0" w:color="181717"/>
            </w:tcBorders>
          </w:tcPr>
          <w:p w14:paraId="5244EF55" w14:textId="77777777" w:rsidR="008478CF" w:rsidRPr="007256C6" w:rsidRDefault="008478CF" w:rsidP="007256C6">
            <w:pPr>
              <w:pStyle w:val="Body"/>
              <w:spacing w:before="120" w:after="120"/>
              <w:ind w:left="144"/>
              <w:rPr>
                <w:rFonts w:ascii="Verdana" w:hAnsi="Verdana"/>
                <w:sz w:val="40"/>
                <w:szCs w:val="40"/>
              </w:rPr>
            </w:pPr>
            <w:r w:rsidRPr="007256C6">
              <w:rPr>
                <w:rFonts w:ascii="Verdana" w:hAnsi="Verdana"/>
                <w:sz w:val="40"/>
                <w:szCs w:val="40"/>
              </w:rPr>
              <w:t>Marketable minority interest value (as if freely traded minority interest value)</w:t>
            </w:r>
          </w:p>
        </w:tc>
        <w:tc>
          <w:tcPr>
            <w:tcW w:w="1410" w:type="pct"/>
            <w:tcBorders>
              <w:top w:val="single" w:sz="4" w:space="0" w:color="181717"/>
              <w:left w:val="single" w:sz="4" w:space="0" w:color="181717"/>
              <w:bottom w:val="single" w:sz="4" w:space="0" w:color="181717"/>
              <w:right w:val="single" w:sz="4" w:space="0" w:color="181717"/>
            </w:tcBorders>
            <w:vAlign w:val="center"/>
          </w:tcPr>
          <w:p w14:paraId="399E7961" w14:textId="77777777" w:rsidR="008478CF" w:rsidRPr="007256C6" w:rsidRDefault="008478CF" w:rsidP="007256C6">
            <w:pPr>
              <w:pStyle w:val="Body"/>
              <w:spacing w:before="120" w:after="120"/>
              <w:jc w:val="center"/>
              <w:rPr>
                <w:rFonts w:ascii="Verdana" w:hAnsi="Verdana"/>
                <w:sz w:val="40"/>
                <w:szCs w:val="40"/>
              </w:rPr>
            </w:pPr>
            <w:r w:rsidRPr="007256C6">
              <w:rPr>
                <w:rFonts w:ascii="Verdana" w:hAnsi="Verdana"/>
                <w:sz w:val="40"/>
                <w:szCs w:val="40"/>
              </w:rPr>
              <w:t>$90.00</w:t>
            </w:r>
          </w:p>
        </w:tc>
      </w:tr>
      <w:tr w:rsidR="007256C6" w:rsidRPr="007256C6" w14:paraId="393393CC" w14:textId="77777777" w:rsidTr="007256C6">
        <w:trPr>
          <w:trHeight w:val="288"/>
        </w:trPr>
        <w:tc>
          <w:tcPr>
            <w:tcW w:w="334" w:type="pct"/>
            <w:tcBorders>
              <w:top w:val="single" w:sz="4" w:space="0" w:color="181717"/>
              <w:left w:val="single" w:sz="4" w:space="0" w:color="181717"/>
              <w:bottom w:val="single" w:sz="4" w:space="0" w:color="181717"/>
              <w:right w:val="single" w:sz="4" w:space="0" w:color="181717"/>
            </w:tcBorders>
          </w:tcPr>
          <w:p w14:paraId="0706D97F" w14:textId="77777777" w:rsidR="008478CF" w:rsidRPr="007256C6" w:rsidRDefault="008478CF" w:rsidP="007256C6">
            <w:pPr>
              <w:pStyle w:val="Body"/>
              <w:spacing w:before="120" w:after="120"/>
              <w:jc w:val="center"/>
              <w:rPr>
                <w:rFonts w:ascii="Verdana" w:hAnsi="Verdana"/>
                <w:sz w:val="40"/>
                <w:szCs w:val="40"/>
              </w:rPr>
            </w:pPr>
            <w:r w:rsidRPr="007256C6">
              <w:rPr>
                <w:rFonts w:ascii="Verdana" w:hAnsi="Verdana"/>
                <w:sz w:val="40"/>
                <w:szCs w:val="40"/>
              </w:rPr>
              <w:t>d</w:t>
            </w:r>
          </w:p>
        </w:tc>
        <w:tc>
          <w:tcPr>
            <w:tcW w:w="3256" w:type="pct"/>
            <w:tcBorders>
              <w:top w:val="single" w:sz="4" w:space="0" w:color="181717"/>
              <w:left w:val="single" w:sz="4" w:space="0" w:color="181717"/>
              <w:bottom w:val="single" w:sz="4" w:space="0" w:color="181717"/>
              <w:right w:val="single" w:sz="4" w:space="0" w:color="181717"/>
            </w:tcBorders>
          </w:tcPr>
          <w:p w14:paraId="2CD28693" w14:textId="77777777" w:rsidR="008478CF" w:rsidRPr="007256C6" w:rsidRDefault="008478CF" w:rsidP="007256C6">
            <w:pPr>
              <w:pStyle w:val="Body"/>
              <w:spacing w:before="120" w:after="120"/>
              <w:ind w:left="144"/>
              <w:rPr>
                <w:rFonts w:ascii="Verdana" w:hAnsi="Verdana"/>
                <w:sz w:val="40"/>
                <w:szCs w:val="40"/>
              </w:rPr>
            </w:pPr>
            <w:r w:rsidRPr="007256C6">
              <w:rPr>
                <w:rFonts w:ascii="Verdana" w:hAnsi="Verdana"/>
                <w:sz w:val="40"/>
                <w:szCs w:val="40"/>
              </w:rPr>
              <w:t>Minus: 15% discount for lack of marketability</w:t>
            </w:r>
          </w:p>
        </w:tc>
        <w:tc>
          <w:tcPr>
            <w:tcW w:w="1410" w:type="pct"/>
            <w:tcBorders>
              <w:top w:val="single" w:sz="4" w:space="0" w:color="181717"/>
              <w:left w:val="single" w:sz="4" w:space="0" w:color="181717"/>
              <w:bottom w:val="single" w:sz="4" w:space="0" w:color="181717"/>
              <w:right w:val="single" w:sz="4" w:space="0" w:color="181717"/>
            </w:tcBorders>
            <w:vAlign w:val="center"/>
          </w:tcPr>
          <w:p w14:paraId="23817A0A" w14:textId="77777777" w:rsidR="008478CF" w:rsidRPr="007256C6" w:rsidRDefault="008478CF" w:rsidP="007256C6">
            <w:pPr>
              <w:pStyle w:val="Body"/>
              <w:spacing w:before="120" w:after="120"/>
              <w:jc w:val="center"/>
              <w:rPr>
                <w:rFonts w:ascii="Verdana" w:hAnsi="Verdana"/>
                <w:sz w:val="40"/>
                <w:szCs w:val="40"/>
              </w:rPr>
            </w:pPr>
            <w:r w:rsidRPr="007256C6">
              <w:rPr>
                <w:rFonts w:ascii="Verdana" w:hAnsi="Verdana"/>
                <w:sz w:val="40"/>
                <w:szCs w:val="40"/>
              </w:rPr>
              <w:t>(13.50)</w:t>
            </w:r>
          </w:p>
        </w:tc>
      </w:tr>
      <w:tr w:rsidR="007256C6" w:rsidRPr="007256C6" w14:paraId="729722E1" w14:textId="77777777" w:rsidTr="007256C6">
        <w:trPr>
          <w:trHeight w:val="368"/>
        </w:trPr>
        <w:tc>
          <w:tcPr>
            <w:tcW w:w="334" w:type="pct"/>
            <w:tcBorders>
              <w:top w:val="single" w:sz="4" w:space="0" w:color="181717"/>
              <w:left w:val="single" w:sz="4" w:space="0" w:color="181717"/>
              <w:bottom w:val="single" w:sz="4" w:space="0" w:color="181717"/>
              <w:right w:val="single" w:sz="4" w:space="0" w:color="181717"/>
            </w:tcBorders>
            <w:vAlign w:val="center"/>
          </w:tcPr>
          <w:p w14:paraId="0AB9BB80" w14:textId="77777777" w:rsidR="008478CF" w:rsidRPr="007256C6" w:rsidRDefault="008478CF" w:rsidP="007256C6">
            <w:pPr>
              <w:pStyle w:val="Body"/>
              <w:spacing w:before="120" w:after="120"/>
              <w:jc w:val="center"/>
              <w:rPr>
                <w:rFonts w:ascii="Verdana" w:hAnsi="Verdana"/>
                <w:sz w:val="40"/>
                <w:szCs w:val="40"/>
              </w:rPr>
            </w:pPr>
            <w:r w:rsidRPr="007256C6">
              <w:rPr>
                <w:rFonts w:ascii="Verdana" w:hAnsi="Verdana"/>
                <w:sz w:val="40"/>
                <w:szCs w:val="40"/>
              </w:rPr>
              <w:t>e</w:t>
            </w:r>
          </w:p>
        </w:tc>
        <w:tc>
          <w:tcPr>
            <w:tcW w:w="3256" w:type="pct"/>
            <w:tcBorders>
              <w:top w:val="single" w:sz="4" w:space="0" w:color="181717"/>
              <w:left w:val="single" w:sz="4" w:space="0" w:color="181717"/>
              <w:bottom w:val="single" w:sz="4" w:space="0" w:color="181717"/>
              <w:right w:val="single" w:sz="4" w:space="0" w:color="181717"/>
            </w:tcBorders>
            <w:vAlign w:val="center"/>
          </w:tcPr>
          <w:p w14:paraId="125ACE6E" w14:textId="77777777" w:rsidR="008478CF" w:rsidRPr="007256C6" w:rsidRDefault="008478CF" w:rsidP="007256C6">
            <w:pPr>
              <w:pStyle w:val="Body"/>
              <w:spacing w:before="120" w:after="120"/>
              <w:ind w:left="144"/>
              <w:rPr>
                <w:rFonts w:ascii="Verdana" w:hAnsi="Verdana"/>
                <w:sz w:val="40"/>
                <w:szCs w:val="40"/>
              </w:rPr>
            </w:pPr>
            <w:r w:rsidRPr="007256C6">
              <w:rPr>
                <w:rFonts w:ascii="Verdana" w:hAnsi="Verdana"/>
                <w:sz w:val="40"/>
                <w:szCs w:val="40"/>
              </w:rPr>
              <w:t>Nonmarketable minority interest value</w:t>
            </w:r>
          </w:p>
        </w:tc>
        <w:tc>
          <w:tcPr>
            <w:tcW w:w="1410" w:type="pct"/>
            <w:tcBorders>
              <w:top w:val="single" w:sz="4" w:space="0" w:color="181717"/>
              <w:left w:val="single" w:sz="4" w:space="0" w:color="181717"/>
              <w:bottom w:val="single" w:sz="4" w:space="0" w:color="181717"/>
              <w:right w:val="single" w:sz="4" w:space="0" w:color="181717"/>
            </w:tcBorders>
            <w:vAlign w:val="center"/>
          </w:tcPr>
          <w:p w14:paraId="40AE1CE4" w14:textId="77777777" w:rsidR="008478CF" w:rsidRPr="007256C6" w:rsidRDefault="008478CF" w:rsidP="007256C6">
            <w:pPr>
              <w:pStyle w:val="Body"/>
              <w:spacing w:before="120" w:after="120"/>
              <w:jc w:val="center"/>
              <w:rPr>
                <w:rFonts w:ascii="Verdana" w:hAnsi="Verdana"/>
                <w:sz w:val="40"/>
                <w:szCs w:val="40"/>
              </w:rPr>
            </w:pPr>
            <w:r w:rsidRPr="007256C6">
              <w:rPr>
                <w:rFonts w:ascii="Verdana" w:hAnsi="Verdana"/>
                <w:sz w:val="40"/>
                <w:szCs w:val="40"/>
              </w:rPr>
              <w:t>$76.50</w:t>
            </w:r>
          </w:p>
        </w:tc>
      </w:tr>
    </w:tbl>
    <w:p w14:paraId="6BDB3B6B" w14:textId="77777777" w:rsidR="007256C6" w:rsidRDefault="007256C6" w:rsidP="008478CF">
      <w:pPr>
        <w:spacing w:line="276" w:lineRule="auto"/>
        <w:rPr>
          <w:b/>
          <w:i/>
          <w:sz w:val="40"/>
        </w:rPr>
      </w:pPr>
    </w:p>
    <w:p w14:paraId="4E46F4D4" w14:textId="77777777" w:rsidR="007256C6" w:rsidRDefault="007256C6" w:rsidP="008478CF">
      <w:pPr>
        <w:spacing w:line="276" w:lineRule="auto"/>
        <w:rPr>
          <w:b/>
          <w:i/>
          <w:sz w:val="40"/>
        </w:rPr>
      </w:pPr>
    </w:p>
    <w:p w14:paraId="7CD3472F" w14:textId="77777777" w:rsidR="007256C6" w:rsidRDefault="007256C6" w:rsidP="008478CF">
      <w:pPr>
        <w:spacing w:line="276" w:lineRule="auto"/>
        <w:rPr>
          <w:b/>
          <w:i/>
          <w:sz w:val="40"/>
        </w:rPr>
      </w:pPr>
    </w:p>
    <w:p w14:paraId="2B21F997" w14:textId="132B3D17" w:rsidR="008478CF" w:rsidRPr="008478CF" w:rsidRDefault="008478CF" w:rsidP="008478CF">
      <w:pPr>
        <w:spacing w:line="276" w:lineRule="auto"/>
        <w:rPr>
          <w:sz w:val="40"/>
        </w:rPr>
      </w:pPr>
      <w:r w:rsidRPr="008478CF">
        <w:rPr>
          <w:b/>
          <w:i/>
          <w:sz w:val="40"/>
        </w:rPr>
        <w:lastRenderedPageBreak/>
        <w:t>Calculation of effective discount:</w:t>
      </w:r>
    </w:p>
    <w:tbl>
      <w:tblPr>
        <w:tblStyle w:val="TableGrid0"/>
        <w:tblW w:w="5000" w:type="pct"/>
        <w:tblInd w:w="0" w:type="dxa"/>
        <w:tblCellMar>
          <w:left w:w="85" w:type="dxa"/>
          <w:bottom w:w="25" w:type="dxa"/>
          <w:right w:w="115" w:type="dxa"/>
        </w:tblCellMar>
        <w:tblLook w:val="04A0" w:firstRow="1" w:lastRow="0" w:firstColumn="1" w:lastColumn="0" w:noHBand="0" w:noVBand="1"/>
      </w:tblPr>
      <w:tblGrid>
        <w:gridCol w:w="9350"/>
      </w:tblGrid>
      <w:tr w:rsidR="008478CF" w:rsidRPr="008478CF" w14:paraId="7343E15F" w14:textId="77777777" w:rsidTr="007256C6">
        <w:trPr>
          <w:trHeight w:val="342"/>
        </w:trPr>
        <w:tc>
          <w:tcPr>
            <w:tcW w:w="5000" w:type="pct"/>
            <w:tcBorders>
              <w:top w:val="single" w:sz="4" w:space="0" w:color="181717"/>
              <w:left w:val="single" w:sz="4" w:space="0" w:color="181717"/>
              <w:bottom w:val="single" w:sz="4" w:space="0" w:color="181717"/>
              <w:right w:val="single" w:sz="4" w:space="0" w:color="181717"/>
            </w:tcBorders>
            <w:vAlign w:val="bottom"/>
          </w:tcPr>
          <w:p w14:paraId="5170E667" w14:textId="77777777" w:rsidR="008478CF" w:rsidRPr="008478CF" w:rsidRDefault="008478CF" w:rsidP="007256C6">
            <w:pPr>
              <w:spacing w:before="120" w:after="120" w:line="276" w:lineRule="auto"/>
              <w:rPr>
                <w:rFonts w:ascii="Verdana" w:hAnsi="Verdana"/>
                <w:sz w:val="40"/>
              </w:rPr>
            </w:pPr>
            <w:r w:rsidRPr="008478CF">
              <w:rPr>
                <w:rFonts w:ascii="Verdana" w:hAnsi="Verdana"/>
                <w:sz w:val="40"/>
              </w:rPr>
              <w:t>(</w:t>
            </w:r>
            <w:r w:rsidRPr="008478CF">
              <w:rPr>
                <w:rFonts w:ascii="Verdana" w:hAnsi="Verdana"/>
                <w:b/>
                <w:sz w:val="40"/>
              </w:rPr>
              <w:t>a</w:t>
            </w:r>
            <w:r w:rsidRPr="008478CF">
              <w:rPr>
                <w:rFonts w:ascii="Verdana" w:hAnsi="Verdana"/>
                <w:sz w:val="40"/>
              </w:rPr>
              <w:t xml:space="preserve"> minus </w:t>
            </w:r>
            <w:r w:rsidRPr="008478CF">
              <w:rPr>
                <w:rFonts w:ascii="Verdana" w:hAnsi="Verdana"/>
                <w:b/>
                <w:sz w:val="40"/>
              </w:rPr>
              <w:t>e</w:t>
            </w:r>
            <w:r w:rsidRPr="008478CF">
              <w:rPr>
                <w:rFonts w:ascii="Verdana" w:hAnsi="Verdana"/>
                <w:sz w:val="40"/>
              </w:rPr>
              <w:t xml:space="preserve">) divided by </w:t>
            </w:r>
            <w:r w:rsidRPr="008478CF">
              <w:rPr>
                <w:rFonts w:ascii="Verdana" w:hAnsi="Verdana"/>
                <w:b/>
                <w:sz w:val="40"/>
              </w:rPr>
              <w:t>a</w:t>
            </w:r>
            <w:r w:rsidRPr="008478CF">
              <w:rPr>
                <w:rFonts w:ascii="Verdana" w:hAnsi="Verdana"/>
                <w:sz w:val="40"/>
              </w:rPr>
              <w:t xml:space="preserve"> = effective discount</w:t>
            </w:r>
          </w:p>
        </w:tc>
      </w:tr>
      <w:tr w:rsidR="008478CF" w:rsidRPr="008478CF" w14:paraId="77642101" w14:textId="77777777" w:rsidTr="007256C6">
        <w:trPr>
          <w:trHeight w:val="368"/>
        </w:trPr>
        <w:tc>
          <w:tcPr>
            <w:tcW w:w="5000" w:type="pct"/>
            <w:tcBorders>
              <w:top w:val="single" w:sz="4" w:space="0" w:color="181717"/>
              <w:left w:val="single" w:sz="4" w:space="0" w:color="181717"/>
              <w:bottom w:val="single" w:sz="4" w:space="0" w:color="181717"/>
              <w:right w:val="single" w:sz="4" w:space="0" w:color="181717"/>
            </w:tcBorders>
            <w:vAlign w:val="center"/>
          </w:tcPr>
          <w:p w14:paraId="0E29DF31" w14:textId="77777777" w:rsidR="008478CF" w:rsidRPr="008478CF" w:rsidRDefault="008478CF" w:rsidP="007256C6">
            <w:pPr>
              <w:spacing w:before="120" w:after="120" w:line="276" w:lineRule="auto"/>
              <w:rPr>
                <w:rFonts w:ascii="Verdana" w:hAnsi="Verdana"/>
                <w:sz w:val="40"/>
              </w:rPr>
            </w:pPr>
            <w:r w:rsidRPr="008478CF">
              <w:rPr>
                <w:rFonts w:ascii="Verdana" w:hAnsi="Verdana"/>
                <w:sz w:val="40"/>
              </w:rPr>
              <w:t>($100.00 - $76.50) ÷ $100.00 = 23.50%</w:t>
            </w:r>
          </w:p>
        </w:tc>
      </w:tr>
    </w:tbl>
    <w:p w14:paraId="57532B22" w14:textId="77777777" w:rsidR="008478CF" w:rsidRPr="008478CF" w:rsidRDefault="008478CF" w:rsidP="008478CF">
      <w:pPr>
        <w:spacing w:line="276" w:lineRule="auto"/>
        <w:rPr>
          <w:sz w:val="40"/>
        </w:rPr>
      </w:pPr>
      <w:r w:rsidRPr="008478CF">
        <w:rPr>
          <w:b/>
          <w:sz w:val="40"/>
        </w:rPr>
        <w:t xml:space="preserve">Note. </w:t>
      </w:r>
      <w:r w:rsidRPr="008478CF">
        <w:rPr>
          <w:sz w:val="40"/>
        </w:rPr>
        <w:t>The amount of discounts are based on the factors pertaining to a specific interest and those discounts shown in the example are for demonstration purposes only.</w:t>
      </w:r>
    </w:p>
    <w:p w14:paraId="2CAA964A" w14:textId="77777777" w:rsidR="008478CF" w:rsidRPr="008478CF" w:rsidRDefault="008478CF" w:rsidP="008478CF">
      <w:pPr>
        <w:spacing w:line="276" w:lineRule="auto"/>
        <w:rPr>
          <w:sz w:val="40"/>
        </w:rPr>
      </w:pPr>
      <w:r w:rsidRPr="008478CF">
        <w:rPr>
          <w:sz w:val="40"/>
        </w:rPr>
        <w:t xml:space="preserve">If you answered “Yes” to </w:t>
      </w:r>
      <w:r w:rsidRPr="008478CF">
        <w:rPr>
          <w:i/>
          <w:sz w:val="40"/>
        </w:rPr>
        <w:t>Part 4—General Information</w:t>
      </w:r>
      <w:r w:rsidRPr="008478CF">
        <w:rPr>
          <w:sz w:val="40"/>
        </w:rPr>
        <w:t xml:space="preserve">, line 11b, for any transfer(s) described in (1) through (5) in the Schedule G instructions (and made by the decedent), </w:t>
      </w:r>
      <w:r w:rsidRPr="008478CF">
        <w:rPr>
          <w:b/>
          <w:sz w:val="40"/>
        </w:rPr>
        <w:t xml:space="preserve">attach a statement to Schedule G </w:t>
      </w:r>
      <w:r w:rsidRPr="008478CF">
        <w:rPr>
          <w:sz w:val="40"/>
        </w:rPr>
        <w:t>which lists the item number from that schedule and identifies the total effective discount taken (that is, XX.XX%) on such transfer(s).</w:t>
      </w:r>
    </w:p>
    <w:p w14:paraId="27544DAE" w14:textId="77777777" w:rsidR="008478CF" w:rsidRPr="008478CF" w:rsidRDefault="008478CF" w:rsidP="008478CF">
      <w:pPr>
        <w:spacing w:line="276" w:lineRule="auto"/>
        <w:rPr>
          <w:sz w:val="40"/>
        </w:rPr>
      </w:pPr>
      <w:r w:rsidRPr="008478CF">
        <w:rPr>
          <w:b/>
          <w:sz w:val="40"/>
        </w:rPr>
        <w:t xml:space="preserve">Line 1. </w:t>
      </w:r>
      <w:r w:rsidRPr="008478CF">
        <w:rPr>
          <w:sz w:val="40"/>
        </w:rPr>
        <w:t xml:space="preserve">If the decedent owned at the date of death works of art or items with collectible value (for example, jewelry, furs, silverware, books, statuary, vases, oriental rugs, coin or stamp collections), check the “Yes” box on </w:t>
      </w:r>
      <w:r w:rsidRPr="008478CF">
        <w:rPr>
          <w:sz w:val="40"/>
        </w:rPr>
        <w:lastRenderedPageBreak/>
        <w:t>line 1 and provide full details. If any item or collection of similar items is valued at more than $3,000, attach an appraisal by an expert under oath and the required statement regarding the appraiser's qualifications (see Regulations section 20.2031-6(b)).</w:t>
      </w:r>
    </w:p>
    <w:p w14:paraId="6834D9E9" w14:textId="03BA029D" w:rsidR="008478CF" w:rsidRPr="008478CF" w:rsidRDefault="008478CF" w:rsidP="007256C6">
      <w:pPr>
        <w:pStyle w:val="Heading3"/>
      </w:pPr>
      <w:r w:rsidRPr="008478CF">
        <w:t xml:space="preserve">Decedent Who Was a </w:t>
      </w:r>
      <w:r w:rsidR="007256C6">
        <w:br/>
      </w:r>
      <w:r w:rsidRPr="008478CF">
        <w:t>Surviving Spouse</w:t>
      </w:r>
    </w:p>
    <w:p w14:paraId="4E98A758" w14:textId="77777777" w:rsidR="008478CF" w:rsidRPr="008478CF" w:rsidRDefault="008478CF" w:rsidP="008478CF">
      <w:pPr>
        <w:spacing w:line="276" w:lineRule="auto"/>
        <w:rPr>
          <w:sz w:val="40"/>
        </w:rPr>
      </w:pPr>
      <w:r w:rsidRPr="008478CF">
        <w:rPr>
          <w:sz w:val="40"/>
        </w:rPr>
        <w:t>If the decedent was a surviving spouse, the decedent may have received qualified terminable interest property (QTIP) from the predeceased spouse for which the marital deduction was elected either on the predeceased spouse's estate tax return or on a gift tax return, Form 709. The election is available for transfers made and decedents dying after December 31, 1981. List such property on Schedule F.</w:t>
      </w:r>
    </w:p>
    <w:p w14:paraId="5158C3CB" w14:textId="1202F75C" w:rsidR="008478CF" w:rsidRPr="008478CF" w:rsidRDefault="008478CF" w:rsidP="008478CF">
      <w:pPr>
        <w:spacing w:line="276" w:lineRule="auto"/>
        <w:rPr>
          <w:sz w:val="40"/>
        </w:rPr>
      </w:pPr>
      <w:r w:rsidRPr="008478CF">
        <w:rPr>
          <w:sz w:val="40"/>
        </w:rPr>
        <w:t xml:space="preserve">If this election was made and the surviving spouse retained interest in the QTIP property at death, the full value of the QTIP property is </w:t>
      </w:r>
      <w:r w:rsidRPr="008478CF">
        <w:rPr>
          <w:sz w:val="40"/>
        </w:rPr>
        <w:lastRenderedPageBreak/>
        <w:t xml:space="preserve">includible in the estate, even though the qualifying income interest terminated at death. It is valued as of the date of the surviving spouse's death, or alternate valuation date, if applicable. Do not reduce the value by any annual exclusion that may have applied to the transfer creating </w:t>
      </w:r>
      <w:r w:rsidR="007256C6">
        <w:rPr>
          <w:sz w:val="40"/>
        </w:rPr>
        <w:br/>
      </w:r>
      <w:r w:rsidRPr="008478CF">
        <w:rPr>
          <w:sz w:val="40"/>
        </w:rPr>
        <w:t>the interest.</w:t>
      </w:r>
    </w:p>
    <w:p w14:paraId="555C2101" w14:textId="77777777" w:rsidR="008478CF" w:rsidRPr="008478CF" w:rsidRDefault="008478CF" w:rsidP="008478CF">
      <w:pPr>
        <w:spacing w:line="276" w:lineRule="auto"/>
        <w:rPr>
          <w:sz w:val="40"/>
        </w:rPr>
      </w:pPr>
      <w:r w:rsidRPr="008478CF">
        <w:rPr>
          <w:sz w:val="40"/>
        </w:rPr>
        <w:t>The value of such property included in the surviving spouse's gross estate is treated as passing from the surviving spouse. It therefore qualifies for the charitable and marital deductions on the surviving spouse's estate tax return if it meets the other requirements for those deductions.</w:t>
      </w:r>
    </w:p>
    <w:p w14:paraId="4A6B1089" w14:textId="77777777" w:rsidR="008478CF" w:rsidRDefault="008478CF" w:rsidP="008478CF">
      <w:pPr>
        <w:spacing w:line="276" w:lineRule="auto"/>
        <w:rPr>
          <w:sz w:val="40"/>
        </w:rPr>
      </w:pPr>
      <w:r w:rsidRPr="008478CF">
        <w:rPr>
          <w:sz w:val="40"/>
        </w:rPr>
        <w:t>For additional details, see Regulations section 20.2044-1.</w:t>
      </w:r>
    </w:p>
    <w:p w14:paraId="288F41DE" w14:textId="77777777" w:rsidR="007256C6" w:rsidRDefault="007256C6" w:rsidP="008478CF">
      <w:pPr>
        <w:spacing w:line="276" w:lineRule="auto"/>
        <w:rPr>
          <w:sz w:val="40"/>
        </w:rPr>
      </w:pPr>
    </w:p>
    <w:p w14:paraId="68E074B9" w14:textId="77777777" w:rsidR="007256C6" w:rsidRPr="008478CF" w:rsidRDefault="007256C6" w:rsidP="008478CF">
      <w:pPr>
        <w:spacing w:line="276" w:lineRule="auto"/>
        <w:rPr>
          <w:sz w:val="40"/>
        </w:rPr>
      </w:pPr>
    </w:p>
    <w:p w14:paraId="5187767E" w14:textId="16D8525A" w:rsidR="008478CF" w:rsidRPr="008478CF" w:rsidRDefault="008478CF" w:rsidP="007256C6">
      <w:pPr>
        <w:pStyle w:val="Heading3"/>
      </w:pPr>
      <w:r w:rsidRPr="008478CF">
        <w:lastRenderedPageBreak/>
        <w:t>Schedule G—Transfers During Decedent's Life</w:t>
      </w:r>
    </w:p>
    <w:p w14:paraId="54D9A1EE" w14:textId="23FDE3CD" w:rsidR="008478CF" w:rsidRPr="008478CF" w:rsidRDefault="007256C6" w:rsidP="008478CF">
      <w:pPr>
        <w:spacing w:line="276" w:lineRule="auto"/>
        <w:rPr>
          <w:sz w:val="40"/>
        </w:rPr>
      </w:pPr>
      <w:r>
        <w:rPr>
          <w:noProof/>
        </w:rPr>
        <w:drawing>
          <wp:anchor distT="0" distB="0" distL="114300" distR="114300" simplePos="0" relativeHeight="251730944" behindDoc="1" locked="0" layoutInCell="1" allowOverlap="1" wp14:anchorId="45B1C274" wp14:editId="0327ABFE">
            <wp:simplePos x="0" y="0"/>
            <wp:positionH relativeFrom="column">
              <wp:posOffset>0</wp:posOffset>
            </wp:positionH>
            <wp:positionV relativeFrom="paragraph">
              <wp:posOffset>-6350</wp:posOffset>
            </wp:positionV>
            <wp:extent cx="808990" cy="798195"/>
            <wp:effectExtent l="0" t="0" r="0" b="1905"/>
            <wp:wrapTight wrapText="bothSides">
              <wp:wrapPolygon edited="0">
                <wp:start x="0" y="0"/>
                <wp:lineTo x="0" y="21136"/>
                <wp:lineTo x="20854" y="21136"/>
                <wp:lineTo x="20854" y="0"/>
                <wp:lineTo x="0" y="0"/>
              </wp:wrapPolygon>
            </wp:wrapTight>
            <wp:docPr id="19109519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8478CF" w:rsidRPr="008478CF">
        <w:rPr>
          <w:i/>
          <w:sz w:val="40"/>
        </w:rPr>
        <w:t xml:space="preserve">If any assets to which the special rule of Regulations section 20.2010-2(a)(7)(ii) applies are reported on this schedule, do not enter any value in the last three columns. See the instructions for </w:t>
      </w:r>
      <w:r w:rsidR="008478CF" w:rsidRPr="008478CF">
        <w:rPr>
          <w:sz w:val="40"/>
        </w:rPr>
        <w:t>Part 5—Recapitulation</w:t>
      </w:r>
      <w:r w:rsidR="008478CF" w:rsidRPr="008478CF">
        <w:rPr>
          <w:i/>
          <w:sz w:val="40"/>
        </w:rPr>
        <w:t xml:space="preserve">, item 10, for information on how to estimate and report the value of </w:t>
      </w:r>
      <w:r>
        <w:rPr>
          <w:i/>
          <w:sz w:val="40"/>
        </w:rPr>
        <w:br/>
      </w:r>
      <w:r w:rsidR="008478CF" w:rsidRPr="008478CF">
        <w:rPr>
          <w:i/>
          <w:sz w:val="40"/>
        </w:rPr>
        <w:t>these assets.</w:t>
      </w:r>
    </w:p>
    <w:p w14:paraId="3C25FF5A" w14:textId="77777777" w:rsidR="008478CF" w:rsidRPr="008478CF" w:rsidRDefault="008478CF" w:rsidP="008478CF">
      <w:pPr>
        <w:spacing w:line="276" w:lineRule="auto"/>
        <w:rPr>
          <w:sz w:val="40"/>
        </w:rPr>
      </w:pPr>
      <w:r w:rsidRPr="008478CF">
        <w:rPr>
          <w:sz w:val="40"/>
        </w:rPr>
        <w:t xml:space="preserve">Complete Schedule G and file it with the return if the decedent made any of the transfers described in (1) through (5) later, or if you answered “Yes” to question 12 or 13a of </w:t>
      </w:r>
      <w:r w:rsidRPr="008478CF">
        <w:rPr>
          <w:i/>
          <w:sz w:val="40"/>
        </w:rPr>
        <w:t>Part 4—General Information.</w:t>
      </w:r>
    </w:p>
    <w:p w14:paraId="18C1FC02" w14:textId="77777777" w:rsidR="008478CF" w:rsidRDefault="008478CF" w:rsidP="008478CF">
      <w:pPr>
        <w:spacing w:line="276" w:lineRule="auto"/>
        <w:rPr>
          <w:sz w:val="40"/>
        </w:rPr>
      </w:pPr>
      <w:r w:rsidRPr="008478CF">
        <w:rPr>
          <w:sz w:val="40"/>
        </w:rPr>
        <w:t>Report the following types of transfers on this schedule.</w:t>
      </w:r>
    </w:p>
    <w:p w14:paraId="43DEA906" w14:textId="77777777" w:rsidR="00DF797A" w:rsidRDefault="00DF797A" w:rsidP="008478CF">
      <w:pPr>
        <w:spacing w:line="276" w:lineRule="auto"/>
        <w:rPr>
          <w:sz w:val="40"/>
        </w:rPr>
      </w:pPr>
    </w:p>
    <w:p w14:paraId="3A2A44C3" w14:textId="77777777" w:rsidR="00DF797A" w:rsidRPr="008478CF" w:rsidRDefault="00DF797A" w:rsidP="008478CF">
      <w:pPr>
        <w:spacing w:line="276" w:lineRule="auto"/>
        <w:rPr>
          <w:sz w:val="40"/>
        </w:rPr>
      </w:pPr>
    </w:p>
    <w:tbl>
      <w:tblPr>
        <w:tblStyle w:val="TableGrid0"/>
        <w:tblW w:w="5000" w:type="pct"/>
        <w:tblInd w:w="0" w:type="dxa"/>
        <w:tblCellMar>
          <w:top w:w="109" w:type="dxa"/>
          <w:left w:w="30" w:type="dxa"/>
          <w:right w:w="115" w:type="dxa"/>
        </w:tblCellMar>
        <w:tblLook w:val="04A0" w:firstRow="1" w:lastRow="0" w:firstColumn="1" w:lastColumn="0" w:noHBand="0" w:noVBand="1"/>
      </w:tblPr>
      <w:tblGrid>
        <w:gridCol w:w="3137"/>
        <w:gridCol w:w="2955"/>
        <w:gridCol w:w="3258"/>
      </w:tblGrid>
      <w:tr w:rsidR="00DF797A" w:rsidRPr="00DF797A" w14:paraId="0A72E9BA" w14:textId="77777777" w:rsidTr="00DF797A">
        <w:trPr>
          <w:trHeight w:val="282"/>
        </w:trPr>
        <w:tc>
          <w:tcPr>
            <w:tcW w:w="1677" w:type="pct"/>
            <w:tcBorders>
              <w:top w:val="single" w:sz="4" w:space="0" w:color="181717"/>
              <w:left w:val="single" w:sz="4" w:space="0" w:color="181717"/>
              <w:bottom w:val="single" w:sz="4" w:space="0" w:color="181717"/>
              <w:right w:val="single" w:sz="4" w:space="0" w:color="181717"/>
            </w:tcBorders>
          </w:tcPr>
          <w:p w14:paraId="64EDAA2C" w14:textId="77777777" w:rsidR="008478CF" w:rsidRPr="00DF797A" w:rsidRDefault="008478CF" w:rsidP="00DF797A">
            <w:pPr>
              <w:pStyle w:val="Body"/>
              <w:spacing w:before="120" w:after="120"/>
              <w:ind w:left="144"/>
              <w:rPr>
                <w:rFonts w:ascii="Verdana" w:hAnsi="Verdana"/>
                <w:b/>
                <w:bCs/>
                <w:sz w:val="40"/>
                <w:szCs w:val="40"/>
              </w:rPr>
            </w:pPr>
            <w:r w:rsidRPr="00DF797A">
              <w:rPr>
                <w:rFonts w:ascii="Verdana" w:hAnsi="Verdana"/>
                <w:b/>
                <w:bCs/>
                <w:sz w:val="40"/>
                <w:szCs w:val="40"/>
              </w:rPr>
              <w:lastRenderedPageBreak/>
              <w:t>IF. . .</w:t>
            </w:r>
          </w:p>
        </w:tc>
        <w:tc>
          <w:tcPr>
            <w:tcW w:w="1580" w:type="pct"/>
            <w:tcBorders>
              <w:top w:val="single" w:sz="4" w:space="0" w:color="181717"/>
              <w:left w:val="single" w:sz="4" w:space="0" w:color="181717"/>
              <w:bottom w:val="single" w:sz="4" w:space="0" w:color="181717"/>
              <w:right w:val="single" w:sz="4" w:space="0" w:color="181717"/>
            </w:tcBorders>
          </w:tcPr>
          <w:p w14:paraId="0CA644D6" w14:textId="77777777" w:rsidR="008478CF" w:rsidRPr="00DF797A" w:rsidRDefault="008478CF" w:rsidP="00DF797A">
            <w:pPr>
              <w:pStyle w:val="Body"/>
              <w:spacing w:before="120" w:after="120"/>
              <w:ind w:left="144"/>
              <w:rPr>
                <w:rFonts w:ascii="Verdana" w:hAnsi="Verdana"/>
                <w:b/>
                <w:bCs/>
                <w:sz w:val="40"/>
                <w:szCs w:val="40"/>
              </w:rPr>
            </w:pPr>
            <w:r w:rsidRPr="00DF797A">
              <w:rPr>
                <w:rFonts w:ascii="Verdana" w:hAnsi="Verdana"/>
                <w:b/>
                <w:bCs/>
                <w:sz w:val="40"/>
                <w:szCs w:val="40"/>
              </w:rPr>
              <w:t>AND . . .</w:t>
            </w:r>
          </w:p>
        </w:tc>
        <w:tc>
          <w:tcPr>
            <w:tcW w:w="1742" w:type="pct"/>
            <w:tcBorders>
              <w:top w:val="single" w:sz="4" w:space="0" w:color="181717"/>
              <w:left w:val="single" w:sz="4" w:space="0" w:color="181717"/>
              <w:bottom w:val="single" w:sz="4" w:space="0" w:color="181717"/>
              <w:right w:val="single" w:sz="4" w:space="0" w:color="181717"/>
            </w:tcBorders>
          </w:tcPr>
          <w:p w14:paraId="61AB79F7" w14:textId="77777777" w:rsidR="008478CF" w:rsidRPr="00DF797A" w:rsidRDefault="008478CF" w:rsidP="00DF797A">
            <w:pPr>
              <w:pStyle w:val="Body"/>
              <w:spacing w:before="120" w:after="120"/>
              <w:ind w:left="144"/>
              <w:rPr>
                <w:rFonts w:ascii="Verdana" w:hAnsi="Verdana"/>
                <w:b/>
                <w:bCs/>
                <w:sz w:val="40"/>
                <w:szCs w:val="40"/>
              </w:rPr>
            </w:pPr>
            <w:r w:rsidRPr="00DF797A">
              <w:rPr>
                <w:rFonts w:ascii="Verdana" w:hAnsi="Verdana"/>
                <w:b/>
                <w:bCs/>
                <w:sz w:val="40"/>
                <w:szCs w:val="40"/>
              </w:rPr>
              <w:t>THEN . . .</w:t>
            </w:r>
          </w:p>
        </w:tc>
      </w:tr>
      <w:tr w:rsidR="00DF797A" w:rsidRPr="00DF797A" w14:paraId="4D83B40A" w14:textId="77777777" w:rsidTr="00DF797A">
        <w:trPr>
          <w:trHeight w:val="2175"/>
        </w:trPr>
        <w:tc>
          <w:tcPr>
            <w:tcW w:w="1677" w:type="pct"/>
            <w:tcBorders>
              <w:top w:val="single" w:sz="4" w:space="0" w:color="181717"/>
              <w:left w:val="single" w:sz="4" w:space="0" w:color="181717"/>
              <w:bottom w:val="single" w:sz="4" w:space="0" w:color="181717"/>
              <w:right w:val="single" w:sz="4" w:space="0" w:color="181717"/>
            </w:tcBorders>
          </w:tcPr>
          <w:p w14:paraId="757D34BF" w14:textId="77777777" w:rsidR="008478CF" w:rsidRPr="00DF797A" w:rsidRDefault="008478CF" w:rsidP="00DF797A">
            <w:pPr>
              <w:pStyle w:val="Body"/>
              <w:spacing w:before="120" w:after="120"/>
              <w:ind w:left="144"/>
              <w:rPr>
                <w:rFonts w:ascii="Verdana" w:hAnsi="Verdana"/>
                <w:sz w:val="40"/>
                <w:szCs w:val="40"/>
              </w:rPr>
            </w:pPr>
            <w:r w:rsidRPr="00DF797A">
              <w:rPr>
                <w:rFonts w:ascii="Verdana" w:hAnsi="Verdana"/>
                <w:sz w:val="40"/>
                <w:szCs w:val="40"/>
              </w:rPr>
              <w:t>the decedent made a transfer from a trust</w:t>
            </w:r>
          </w:p>
        </w:tc>
        <w:tc>
          <w:tcPr>
            <w:tcW w:w="1580" w:type="pct"/>
            <w:tcBorders>
              <w:top w:val="single" w:sz="4" w:space="0" w:color="181717"/>
              <w:left w:val="single" w:sz="4" w:space="0" w:color="181717"/>
              <w:bottom w:val="single" w:sz="4" w:space="0" w:color="181717"/>
              <w:right w:val="single" w:sz="4" w:space="0" w:color="181717"/>
            </w:tcBorders>
            <w:vAlign w:val="center"/>
          </w:tcPr>
          <w:p w14:paraId="5F5D7BB8" w14:textId="77777777" w:rsidR="008478CF" w:rsidRPr="00DF797A" w:rsidRDefault="008478CF" w:rsidP="00DF797A">
            <w:pPr>
              <w:pStyle w:val="Body"/>
              <w:spacing w:before="120" w:after="120"/>
              <w:ind w:left="144"/>
              <w:rPr>
                <w:rFonts w:ascii="Verdana" w:hAnsi="Verdana"/>
                <w:sz w:val="40"/>
                <w:szCs w:val="40"/>
              </w:rPr>
            </w:pPr>
            <w:r w:rsidRPr="00DF797A">
              <w:rPr>
                <w:rFonts w:ascii="Verdana" w:hAnsi="Verdana"/>
                <w:sz w:val="40"/>
                <w:szCs w:val="40"/>
              </w:rPr>
              <w:t>at the time of the transfer, the transfer was from a portion of the trust that was owned by the grantor under section 676 (other than by reason of section 672(e)) by reason of a power in the grantor</w:t>
            </w:r>
          </w:p>
        </w:tc>
        <w:tc>
          <w:tcPr>
            <w:tcW w:w="1742" w:type="pct"/>
            <w:tcBorders>
              <w:top w:val="single" w:sz="4" w:space="0" w:color="181717"/>
              <w:left w:val="single" w:sz="4" w:space="0" w:color="181717"/>
              <w:bottom w:val="single" w:sz="4" w:space="0" w:color="181717"/>
              <w:right w:val="single" w:sz="4" w:space="0" w:color="181717"/>
            </w:tcBorders>
          </w:tcPr>
          <w:p w14:paraId="20603742" w14:textId="77777777" w:rsidR="008478CF" w:rsidRPr="00DF797A" w:rsidRDefault="008478CF" w:rsidP="00DF797A">
            <w:pPr>
              <w:pStyle w:val="Body"/>
              <w:spacing w:before="120" w:after="120"/>
              <w:ind w:left="144"/>
              <w:rPr>
                <w:rFonts w:ascii="Verdana" w:hAnsi="Verdana"/>
                <w:sz w:val="40"/>
                <w:szCs w:val="40"/>
              </w:rPr>
            </w:pPr>
            <w:r w:rsidRPr="00DF797A">
              <w:rPr>
                <w:rFonts w:ascii="Verdana" w:hAnsi="Verdana"/>
                <w:sz w:val="40"/>
                <w:szCs w:val="40"/>
              </w:rPr>
              <w:t xml:space="preserve">for purposes of sections 2035 and </w:t>
            </w:r>
          </w:p>
          <w:p w14:paraId="2634AAA8" w14:textId="77777777" w:rsidR="008478CF" w:rsidRPr="00DF797A" w:rsidRDefault="008478CF" w:rsidP="00DF797A">
            <w:pPr>
              <w:pStyle w:val="Body"/>
              <w:spacing w:before="120" w:after="120"/>
              <w:ind w:left="144"/>
              <w:rPr>
                <w:rFonts w:ascii="Verdana" w:hAnsi="Verdana"/>
                <w:sz w:val="40"/>
                <w:szCs w:val="40"/>
              </w:rPr>
            </w:pPr>
            <w:r w:rsidRPr="00DF797A">
              <w:rPr>
                <w:rFonts w:ascii="Verdana" w:hAnsi="Verdana"/>
                <w:sz w:val="40"/>
                <w:szCs w:val="40"/>
              </w:rPr>
              <w:t>2038, treat the transfer as made directly by the decedent. Any such transfer within the annual gift tax exclusion is not includible in the gross estate.</w:t>
            </w:r>
          </w:p>
        </w:tc>
      </w:tr>
    </w:tbl>
    <w:p w14:paraId="509EC8A3" w14:textId="77777777" w:rsidR="008478CF" w:rsidRPr="008478CF" w:rsidRDefault="008478CF" w:rsidP="00DF797A">
      <w:pPr>
        <w:pStyle w:val="Body"/>
        <w:numPr>
          <w:ilvl w:val="0"/>
          <w:numId w:val="228"/>
        </w:numPr>
        <w:ind w:left="1080" w:hanging="1080"/>
      </w:pPr>
      <w:r w:rsidRPr="008478CF">
        <w:rPr>
          <w:b/>
        </w:rPr>
        <w:lastRenderedPageBreak/>
        <w:t>Certain gift taxes (section 2035(b)).</w:t>
      </w:r>
      <w:r w:rsidRPr="008478CF">
        <w:t xml:space="preserve"> Enter on item A of Schedule G the total value of the gift taxes that were paid by the decedent or the estate on gifts made by the decedent or the decedent's spouse within 3 years of death.</w:t>
      </w:r>
    </w:p>
    <w:p w14:paraId="7683E95B" w14:textId="77777777" w:rsidR="008478CF" w:rsidRPr="008478CF" w:rsidRDefault="008478CF" w:rsidP="008478CF">
      <w:pPr>
        <w:spacing w:line="276" w:lineRule="auto"/>
        <w:rPr>
          <w:sz w:val="40"/>
        </w:rPr>
      </w:pPr>
      <w:r w:rsidRPr="008478CF">
        <w:rPr>
          <w:sz w:val="40"/>
        </w:rPr>
        <w:t>The date of the gift, not the date of payment of the gift tax, determines whether a gift tax paid is included in the gross estate under this rule. Therefore, you should carefully examine the Forms 709 filed by the decedent and the decedent's spouse to determine what part of the total gift taxes reported on them was attributable to gifts made within 3 years of death.</w:t>
      </w:r>
    </w:p>
    <w:p w14:paraId="3D9C4796" w14:textId="6FAA6BB4" w:rsidR="008478CF" w:rsidRPr="008478CF" w:rsidRDefault="008478CF" w:rsidP="008478CF">
      <w:pPr>
        <w:spacing w:line="276" w:lineRule="auto"/>
        <w:rPr>
          <w:sz w:val="40"/>
        </w:rPr>
      </w:pPr>
      <w:r w:rsidRPr="008478CF">
        <w:rPr>
          <w:sz w:val="40"/>
        </w:rPr>
        <w:t xml:space="preserve">For example, if the decedent died on July 10, 2024, you should examine gift tax returns for 2024, 2023, 2022, and 2021. However, the gift taxes on the 2021 return that are attributable to gifts made on or before July 10, 2021, are not included in the </w:t>
      </w:r>
      <w:r w:rsidR="00DF797A">
        <w:rPr>
          <w:sz w:val="40"/>
        </w:rPr>
        <w:br/>
      </w:r>
      <w:r w:rsidRPr="008478CF">
        <w:rPr>
          <w:sz w:val="40"/>
        </w:rPr>
        <w:t>gross estate.</w:t>
      </w:r>
    </w:p>
    <w:p w14:paraId="2F732554" w14:textId="77777777" w:rsidR="008478CF" w:rsidRPr="008478CF" w:rsidRDefault="008478CF" w:rsidP="008478CF">
      <w:pPr>
        <w:spacing w:line="276" w:lineRule="auto"/>
        <w:rPr>
          <w:sz w:val="40"/>
        </w:rPr>
      </w:pPr>
      <w:r w:rsidRPr="008478CF">
        <w:rPr>
          <w:sz w:val="40"/>
        </w:rPr>
        <w:lastRenderedPageBreak/>
        <w:t>Explain how you figured the includible gift taxes if the entire gift taxes shown on any Form 709 filed for gifts made within 3 years of death are not included in the gross estate. Also attach copies of any relevant gift tax returns filed by the decedent's spouse, with "Exhibit to Estate Tax Return" entered across the top of the first page of each, for gifts made within 3 years of death.</w:t>
      </w:r>
    </w:p>
    <w:p w14:paraId="6F6BC734" w14:textId="77777777" w:rsidR="008478CF" w:rsidRPr="00DF797A" w:rsidRDefault="008478CF" w:rsidP="00DF797A">
      <w:pPr>
        <w:pStyle w:val="ListParagraph"/>
        <w:numPr>
          <w:ilvl w:val="0"/>
          <w:numId w:val="228"/>
        </w:numPr>
        <w:spacing w:line="276" w:lineRule="auto"/>
        <w:ind w:left="1080" w:hanging="1080"/>
        <w:rPr>
          <w:sz w:val="40"/>
        </w:rPr>
      </w:pPr>
      <w:r w:rsidRPr="00DF797A">
        <w:rPr>
          <w:b/>
          <w:sz w:val="40"/>
        </w:rPr>
        <w:t>Other transfers within 3 years of death (section 2035(a)).</w:t>
      </w:r>
      <w:r w:rsidRPr="00DF797A">
        <w:rPr>
          <w:sz w:val="40"/>
        </w:rPr>
        <w:t xml:space="preserve"> These transfers include only the following.</w:t>
      </w:r>
    </w:p>
    <w:p w14:paraId="14C5FEDE" w14:textId="77777777" w:rsidR="008478CF" w:rsidRPr="008478CF" w:rsidRDefault="008478CF" w:rsidP="00DF797A">
      <w:pPr>
        <w:pStyle w:val="Bullets"/>
      </w:pPr>
      <w:r w:rsidRPr="008478CF">
        <w:t>Any transfer by the decedent with respect to a life insurance policy within 3 years of death.</w:t>
      </w:r>
    </w:p>
    <w:p w14:paraId="0ACF508F" w14:textId="77777777" w:rsidR="008478CF" w:rsidRPr="008478CF" w:rsidRDefault="008478CF" w:rsidP="00DF797A">
      <w:pPr>
        <w:pStyle w:val="Bullets"/>
      </w:pPr>
      <w:r w:rsidRPr="008478CF">
        <w:t xml:space="preserve">Any transfer within 3 years of death of a retained section 2036 life estate, section 2037 reversionary interest, or section 2038 power to revoke, etc., if the property subject to the life estate, interest, or power would have been included in the gross estate had the </w:t>
      </w:r>
      <w:r w:rsidRPr="008478CF">
        <w:lastRenderedPageBreak/>
        <w:t>decedent continued to possess the life estate, interest, or power until death.</w:t>
      </w:r>
    </w:p>
    <w:p w14:paraId="4E52437B" w14:textId="77777777" w:rsidR="008478CF" w:rsidRPr="008478CF" w:rsidRDefault="008478CF" w:rsidP="008478CF">
      <w:pPr>
        <w:spacing w:line="276" w:lineRule="auto"/>
        <w:rPr>
          <w:sz w:val="40"/>
        </w:rPr>
      </w:pPr>
      <w:r w:rsidRPr="008478CF">
        <w:rPr>
          <w:sz w:val="40"/>
        </w:rPr>
        <w:t>These transfers are reported on Schedule G, regardless of whether a gift tax return was required to be filed for them when they were made. However, the amount includible and the information required to be shown for the transfers are determined:</w:t>
      </w:r>
    </w:p>
    <w:p w14:paraId="44F3B51A" w14:textId="77777777" w:rsidR="008478CF" w:rsidRPr="008478CF" w:rsidRDefault="008478CF" w:rsidP="00DF797A">
      <w:pPr>
        <w:pStyle w:val="Bullets"/>
      </w:pPr>
      <w:r w:rsidRPr="008478CF">
        <w:t>For insurance on the life of the decedent using the instructions for Schedule D (attach Form 712);</w:t>
      </w:r>
    </w:p>
    <w:p w14:paraId="5477841B" w14:textId="77777777" w:rsidR="008478CF" w:rsidRPr="008478CF" w:rsidRDefault="008478CF" w:rsidP="00DF797A">
      <w:pPr>
        <w:pStyle w:val="Bullets"/>
      </w:pPr>
      <w:r w:rsidRPr="008478CF">
        <w:t>For insurance on the life of another using the instructions for Schedule F (attach Form 712); and</w:t>
      </w:r>
    </w:p>
    <w:p w14:paraId="0813DB99" w14:textId="77777777" w:rsidR="008478CF" w:rsidRPr="008478CF" w:rsidRDefault="008478CF" w:rsidP="00DF797A">
      <w:pPr>
        <w:pStyle w:val="Bullets"/>
      </w:pPr>
      <w:r w:rsidRPr="008478CF">
        <w:t>For sections 2036, 2037, and 2038 transfers, using paragraphs (3), (4), and (5) of these instructions.</w:t>
      </w:r>
    </w:p>
    <w:p w14:paraId="7CDC439C" w14:textId="00332A56" w:rsidR="008478CF" w:rsidRPr="00DF797A" w:rsidRDefault="008478CF" w:rsidP="00DF797A">
      <w:pPr>
        <w:pStyle w:val="ListParagraph"/>
        <w:numPr>
          <w:ilvl w:val="0"/>
          <w:numId w:val="228"/>
        </w:numPr>
        <w:spacing w:line="276" w:lineRule="auto"/>
        <w:ind w:left="1440" w:hanging="1080"/>
        <w:rPr>
          <w:sz w:val="40"/>
        </w:rPr>
      </w:pPr>
      <w:r w:rsidRPr="00DF797A">
        <w:rPr>
          <w:b/>
          <w:sz w:val="40"/>
        </w:rPr>
        <w:t xml:space="preserve">Transfers with retained life estate (section 2036). </w:t>
      </w:r>
      <w:r w:rsidRPr="00DF797A">
        <w:rPr>
          <w:sz w:val="40"/>
        </w:rPr>
        <w:t xml:space="preserve">These are transfers by the decedent in which the decedent retained an interest in the transferred </w:t>
      </w:r>
      <w:r w:rsidRPr="00DF797A">
        <w:rPr>
          <w:sz w:val="40"/>
        </w:rPr>
        <w:lastRenderedPageBreak/>
        <w:t xml:space="preserve">property. The transfer can be in trust or otherwise, but excludes bona fide sales for adequate and </w:t>
      </w:r>
      <w:r w:rsidR="00DF797A">
        <w:rPr>
          <w:sz w:val="40"/>
        </w:rPr>
        <w:br/>
      </w:r>
      <w:r w:rsidRPr="00DF797A">
        <w:rPr>
          <w:sz w:val="40"/>
        </w:rPr>
        <w:t>full consideration.</w:t>
      </w:r>
    </w:p>
    <w:p w14:paraId="291ABF5E" w14:textId="77777777" w:rsidR="008478CF" w:rsidRPr="008478CF" w:rsidRDefault="008478CF" w:rsidP="008478CF">
      <w:pPr>
        <w:spacing w:line="276" w:lineRule="auto"/>
        <w:rPr>
          <w:sz w:val="40"/>
        </w:rPr>
      </w:pPr>
      <w:r w:rsidRPr="008478CF">
        <w:rPr>
          <w:b/>
          <w:i/>
          <w:sz w:val="40"/>
        </w:rPr>
        <w:t>Interests or rights.</w:t>
      </w:r>
      <w:r w:rsidRPr="008478CF">
        <w:rPr>
          <w:sz w:val="40"/>
        </w:rPr>
        <w:t xml:space="preserve"> Section 2036 applies to the following retained interests or rights.</w:t>
      </w:r>
    </w:p>
    <w:p w14:paraId="022C5131" w14:textId="21413D6A" w:rsidR="008478CF" w:rsidRPr="008478CF" w:rsidRDefault="008478CF" w:rsidP="00DF797A">
      <w:pPr>
        <w:pStyle w:val="Bullets"/>
      </w:pPr>
      <w:r w:rsidRPr="008478CF">
        <w:t xml:space="preserve">The right to income from the </w:t>
      </w:r>
      <w:r w:rsidR="00DF797A">
        <w:br/>
      </w:r>
      <w:r w:rsidRPr="008478CF">
        <w:t>transferred property.</w:t>
      </w:r>
    </w:p>
    <w:p w14:paraId="793388AF" w14:textId="77777777" w:rsidR="008478CF" w:rsidRPr="008478CF" w:rsidRDefault="008478CF" w:rsidP="00DF797A">
      <w:pPr>
        <w:pStyle w:val="Bullets"/>
      </w:pPr>
      <w:r w:rsidRPr="008478CF">
        <w:t>The right to the possession or enjoyment of the property.</w:t>
      </w:r>
    </w:p>
    <w:p w14:paraId="490F9125" w14:textId="5EDDDB4E" w:rsidR="008478CF" w:rsidRPr="008478CF" w:rsidRDefault="008478CF" w:rsidP="00DF797A">
      <w:pPr>
        <w:pStyle w:val="Bullets"/>
      </w:pPr>
      <w:r w:rsidRPr="008478CF">
        <w:t xml:space="preserve">The right, either alone or with any person, to designate the persons who shall receive the income from, possess, or enjoy, </w:t>
      </w:r>
      <w:r w:rsidR="00DF797A">
        <w:br/>
      </w:r>
      <w:r w:rsidRPr="008478CF">
        <w:t>the property.</w:t>
      </w:r>
    </w:p>
    <w:p w14:paraId="754014AD" w14:textId="77777777" w:rsidR="008478CF" w:rsidRPr="008478CF" w:rsidRDefault="008478CF" w:rsidP="008478CF">
      <w:pPr>
        <w:spacing w:line="276" w:lineRule="auto"/>
        <w:rPr>
          <w:sz w:val="40"/>
        </w:rPr>
      </w:pPr>
      <w:r w:rsidRPr="008478CF">
        <w:rPr>
          <w:b/>
          <w:i/>
          <w:sz w:val="40"/>
        </w:rPr>
        <w:t>Retained annuity, unitrust, and other income interests in trusts.</w:t>
      </w:r>
      <w:r w:rsidRPr="008478CF">
        <w:rPr>
          <w:sz w:val="40"/>
        </w:rPr>
        <w:t xml:space="preserve"> If a decedent transferred property into a trust and retained or reserved the right to use the property, or the right to an annuity, unitrust, or other interest in such trust for the property for the decedent's life, any period not ascertainable </w:t>
      </w:r>
      <w:r w:rsidRPr="008478CF">
        <w:rPr>
          <w:sz w:val="40"/>
        </w:rPr>
        <w:lastRenderedPageBreak/>
        <w:t>without reference to the decedent's death, or for a period that does not, in fact, end before the decedent's death, then the decedent's right to use the property or the retained annuity, unitrust, or other interest (whether payable from income and/or principal) is the retention of the possession or enjoyment of, or the right to the income from, the property for purposes of section 2036. See Regulations section 20.2036-1(c)(2).</w:t>
      </w:r>
    </w:p>
    <w:p w14:paraId="366621B1" w14:textId="77777777" w:rsidR="008478CF" w:rsidRPr="008478CF" w:rsidRDefault="008478CF" w:rsidP="008478CF">
      <w:pPr>
        <w:spacing w:line="276" w:lineRule="auto"/>
        <w:rPr>
          <w:sz w:val="40"/>
        </w:rPr>
      </w:pPr>
      <w:r w:rsidRPr="008478CF">
        <w:rPr>
          <w:b/>
          <w:i/>
          <w:sz w:val="40"/>
        </w:rPr>
        <w:t xml:space="preserve">Retained voting rights. </w:t>
      </w:r>
      <w:r w:rsidRPr="008478CF">
        <w:rPr>
          <w:sz w:val="40"/>
        </w:rPr>
        <w:t xml:space="preserve">Transfers with a retained life estate also include transfers of stock in a controlled corporation made after June 22, 1976, if the decedent retained or acquired voting rights in the stock. If the decedent retained direct or indirect voting rights in a controlled corporation, the decedent is considered to have retained enjoyment of the transferred property. A corporation is a </w:t>
      </w:r>
      <w:r w:rsidRPr="008478CF">
        <w:rPr>
          <w:i/>
          <w:sz w:val="40"/>
        </w:rPr>
        <w:t>controlled corporation</w:t>
      </w:r>
      <w:r w:rsidRPr="008478CF">
        <w:rPr>
          <w:sz w:val="40"/>
        </w:rPr>
        <w:t xml:space="preserve"> if the decedent owned (actually or constructively) or had the right (either alone or with any </w:t>
      </w:r>
      <w:r w:rsidRPr="008478CF">
        <w:rPr>
          <w:sz w:val="40"/>
        </w:rPr>
        <w:lastRenderedPageBreak/>
        <w:t>other person) to vote at least 20% of the total combined voting power of all classes of stock. See section 2036(b)(2). If these voting rights ceased or were relinquished within 3 years of the decedent's death, the corporate interests are included in the gross estate as if the decedent had actually retained the voting rights until death.</w:t>
      </w:r>
    </w:p>
    <w:p w14:paraId="07274C0F" w14:textId="77777777" w:rsidR="008478CF" w:rsidRPr="008478CF" w:rsidRDefault="008478CF" w:rsidP="008478CF">
      <w:pPr>
        <w:spacing w:line="276" w:lineRule="auto"/>
        <w:rPr>
          <w:sz w:val="40"/>
        </w:rPr>
      </w:pPr>
      <w:r w:rsidRPr="008478CF">
        <w:rPr>
          <w:sz w:val="40"/>
        </w:rPr>
        <w:t>The amount includible in the gross estate is the value of the transferred property at the time of the decedent's death. If the decedent kept or reserved an interest or right to only a part of the transferred property, the amount includible in the gross estate is a corresponding part of the entire value of the property.</w:t>
      </w:r>
    </w:p>
    <w:p w14:paraId="099D9D3D" w14:textId="77777777" w:rsidR="008478CF" w:rsidRPr="008478CF" w:rsidRDefault="008478CF" w:rsidP="008478CF">
      <w:pPr>
        <w:spacing w:line="276" w:lineRule="auto"/>
        <w:rPr>
          <w:sz w:val="40"/>
        </w:rPr>
      </w:pPr>
      <w:r w:rsidRPr="008478CF">
        <w:rPr>
          <w:sz w:val="40"/>
        </w:rPr>
        <w:t xml:space="preserve">A retained life estate does not have to be legally enforceable. What matters is that a substantial economic benefit was retained. For example, if a parent transferred the home title to one’s child, but with the informal understanding that the parent was to </w:t>
      </w:r>
      <w:r w:rsidRPr="008478CF">
        <w:rPr>
          <w:sz w:val="40"/>
        </w:rPr>
        <w:lastRenderedPageBreak/>
        <w:t>continue living there until the parent’s death, the value of the home would be includible in the parent’s estate even if the agreement would not have been legally enforceable.</w:t>
      </w:r>
    </w:p>
    <w:p w14:paraId="7EA5F311" w14:textId="77777777" w:rsidR="008478CF" w:rsidRPr="00DF797A" w:rsidRDefault="008478CF" w:rsidP="00DF797A">
      <w:pPr>
        <w:pStyle w:val="ListParagraph"/>
        <w:numPr>
          <w:ilvl w:val="0"/>
          <w:numId w:val="228"/>
        </w:numPr>
        <w:spacing w:line="276" w:lineRule="auto"/>
        <w:ind w:left="1440" w:hanging="1080"/>
        <w:rPr>
          <w:sz w:val="40"/>
        </w:rPr>
      </w:pPr>
      <w:r w:rsidRPr="00DF797A">
        <w:rPr>
          <w:b/>
          <w:sz w:val="40"/>
        </w:rPr>
        <w:t>Transfers taking effect at death (section 2037).</w:t>
      </w:r>
      <w:r w:rsidRPr="00DF797A">
        <w:rPr>
          <w:sz w:val="40"/>
        </w:rPr>
        <w:t xml:space="preserve"> A transfer that takes effect at the decedent's death is one under which possession or enjoyment can be obtained only by surviving the decedent. A transfer is not treated as one that takes effect at the decedent's death unless the decedent retained a reversionary interest (defined later) in the property that immediately before the decedent's death had a value of more than 5% of the value of the transferred property. If the transfer was made before October 8, 1949, the reversionary interest must have arisen by the express terms of the instrument of transfer.</w:t>
      </w:r>
    </w:p>
    <w:p w14:paraId="3F6ABF13" w14:textId="77777777" w:rsidR="008478CF" w:rsidRPr="008478CF" w:rsidRDefault="008478CF" w:rsidP="008478CF">
      <w:pPr>
        <w:spacing w:line="276" w:lineRule="auto"/>
        <w:rPr>
          <w:sz w:val="40"/>
        </w:rPr>
      </w:pPr>
      <w:r w:rsidRPr="008478CF">
        <w:rPr>
          <w:sz w:val="40"/>
        </w:rPr>
        <w:lastRenderedPageBreak/>
        <w:t xml:space="preserve">A </w:t>
      </w:r>
      <w:r w:rsidRPr="008478CF">
        <w:rPr>
          <w:i/>
          <w:sz w:val="40"/>
        </w:rPr>
        <w:t>reversionary interest</w:t>
      </w:r>
      <w:r w:rsidRPr="008478CF">
        <w:rPr>
          <w:sz w:val="40"/>
        </w:rPr>
        <w:t xml:space="preserve"> is, generally, any right under which the transferred property will or may be returned to the decedent or the decedent's estate. It also includes the possibility that the transferred property may become subject to a power of disposition by the decedent. It does not matter if the right arises by the express terms of the instrument of transfer or by operation of law. For this purpose, reversionary interest does not include the possibility that the income alone from the property may return to the decedent or become subject to the decedent's power of disposition.</w:t>
      </w:r>
    </w:p>
    <w:p w14:paraId="7D3104F4" w14:textId="77777777" w:rsidR="008478CF" w:rsidRPr="00DF797A" w:rsidRDefault="008478CF" w:rsidP="00DF797A">
      <w:pPr>
        <w:pStyle w:val="ListParagraph"/>
        <w:numPr>
          <w:ilvl w:val="0"/>
          <w:numId w:val="228"/>
        </w:numPr>
        <w:spacing w:line="276" w:lineRule="auto"/>
        <w:ind w:left="1440" w:hanging="1080"/>
        <w:rPr>
          <w:sz w:val="40"/>
        </w:rPr>
      </w:pPr>
      <w:r w:rsidRPr="00DF797A">
        <w:rPr>
          <w:b/>
          <w:sz w:val="40"/>
        </w:rPr>
        <w:t>Revocable transfers (section 2038).</w:t>
      </w:r>
      <w:r w:rsidRPr="00DF797A">
        <w:rPr>
          <w:sz w:val="40"/>
        </w:rPr>
        <w:t xml:space="preserve"> The gross estate includes the value of any transferred property which was subject to the decedent's power to alter, amend, revoke, or terminate the transfer at the time of the decedent's death. A decedent's power to change beneficiaries and to </w:t>
      </w:r>
      <w:r w:rsidRPr="00DF797A">
        <w:rPr>
          <w:sz w:val="40"/>
        </w:rPr>
        <w:lastRenderedPageBreak/>
        <w:t>increase any beneficiary's enjoyment of the property are examples of this.</w:t>
      </w:r>
    </w:p>
    <w:p w14:paraId="5C9808AA" w14:textId="77777777" w:rsidR="008478CF" w:rsidRPr="008478CF" w:rsidRDefault="008478CF" w:rsidP="008478CF">
      <w:pPr>
        <w:spacing w:line="276" w:lineRule="auto"/>
        <w:rPr>
          <w:sz w:val="40"/>
        </w:rPr>
      </w:pPr>
      <w:r w:rsidRPr="008478CF">
        <w:rPr>
          <w:sz w:val="40"/>
        </w:rPr>
        <w:t>It does not matter whether the power was reserved at the time of the transfer, whether it arose by operation of law, or whether it was later created or conferred. The rule applies regardless of the source from which the power was acquired, and regardless of whether the power was exercisable by the decedent alone or with any person (and regardless of whether that person had a substantial adverse interest in the transferred property).</w:t>
      </w:r>
    </w:p>
    <w:p w14:paraId="4F913DB2" w14:textId="77777777" w:rsidR="008478CF" w:rsidRPr="008478CF" w:rsidRDefault="008478CF" w:rsidP="008478CF">
      <w:pPr>
        <w:spacing w:line="276" w:lineRule="auto"/>
        <w:rPr>
          <w:sz w:val="40"/>
        </w:rPr>
      </w:pPr>
      <w:r w:rsidRPr="008478CF">
        <w:rPr>
          <w:sz w:val="40"/>
        </w:rPr>
        <w:t xml:space="preserve">The capacity in which the decedent could use a power has no bearing. If the decedent gave property in trust and was the trustee with the power to revoke the trust, the property would be included in the decedent’s gross estate. For transfers or additions to an irrevocable trust after October 28, 1979, the transferred property is includible if the decedent reserved </w:t>
      </w:r>
      <w:r w:rsidRPr="008478CF">
        <w:rPr>
          <w:sz w:val="40"/>
        </w:rPr>
        <w:lastRenderedPageBreak/>
        <w:t>the power to remove the trustee at will and appoint another trustee.</w:t>
      </w:r>
    </w:p>
    <w:p w14:paraId="11F8AAA3" w14:textId="77777777" w:rsidR="008478CF" w:rsidRPr="008478CF" w:rsidRDefault="008478CF" w:rsidP="008478CF">
      <w:pPr>
        <w:spacing w:line="276" w:lineRule="auto"/>
        <w:rPr>
          <w:sz w:val="40"/>
        </w:rPr>
      </w:pPr>
      <w:r w:rsidRPr="008478CF">
        <w:rPr>
          <w:sz w:val="40"/>
        </w:rPr>
        <w:t>If the decedent relinquished within 3 years of death any of the includible powers described above, figure the gross estate as if the decedent had actually retained the powers until death.</w:t>
      </w:r>
    </w:p>
    <w:p w14:paraId="0BB6E1F2" w14:textId="77777777" w:rsidR="008478CF" w:rsidRPr="008478CF" w:rsidRDefault="008478CF" w:rsidP="008478CF">
      <w:pPr>
        <w:spacing w:line="276" w:lineRule="auto"/>
        <w:rPr>
          <w:sz w:val="40"/>
        </w:rPr>
      </w:pPr>
      <w:r w:rsidRPr="008478CF">
        <w:rPr>
          <w:sz w:val="40"/>
        </w:rPr>
        <w:t>Only the part of the transferred property that is subject to the decedent's power is included in the gross estate.</w:t>
      </w:r>
    </w:p>
    <w:p w14:paraId="0206B345" w14:textId="77777777" w:rsidR="008478CF" w:rsidRPr="008478CF" w:rsidRDefault="008478CF" w:rsidP="008478CF">
      <w:pPr>
        <w:spacing w:line="276" w:lineRule="auto"/>
        <w:rPr>
          <w:sz w:val="40"/>
        </w:rPr>
      </w:pPr>
      <w:r w:rsidRPr="008478CF">
        <w:rPr>
          <w:sz w:val="40"/>
        </w:rPr>
        <w:t>For more detailed information on which transfers are includible in the gross estate, see Regulations section 20.2038-1.</w:t>
      </w:r>
    </w:p>
    <w:p w14:paraId="561813F0" w14:textId="77777777" w:rsidR="008478CF" w:rsidRPr="008478CF" w:rsidRDefault="008478CF" w:rsidP="00DF797A">
      <w:pPr>
        <w:pStyle w:val="Heading3"/>
      </w:pPr>
      <w:r w:rsidRPr="008478CF">
        <w:t>Special Valuation Rules for Certain Lifetime Transfers</w:t>
      </w:r>
    </w:p>
    <w:p w14:paraId="74C1CF07" w14:textId="77777777" w:rsidR="008478CF" w:rsidRPr="008478CF" w:rsidRDefault="008478CF" w:rsidP="008478CF">
      <w:pPr>
        <w:spacing w:line="276" w:lineRule="auto"/>
        <w:rPr>
          <w:sz w:val="40"/>
        </w:rPr>
      </w:pPr>
      <w:r w:rsidRPr="008478CF">
        <w:rPr>
          <w:sz w:val="40"/>
        </w:rPr>
        <w:t>Sections 2701 through 2704 provide rules for valuing certain transfers to family members.</w:t>
      </w:r>
    </w:p>
    <w:p w14:paraId="4A304584" w14:textId="77777777" w:rsidR="008478CF" w:rsidRPr="008478CF" w:rsidRDefault="008478CF" w:rsidP="008478CF">
      <w:pPr>
        <w:spacing w:line="276" w:lineRule="auto"/>
        <w:rPr>
          <w:sz w:val="40"/>
        </w:rPr>
      </w:pPr>
      <w:r w:rsidRPr="008478CF">
        <w:rPr>
          <w:sz w:val="40"/>
        </w:rPr>
        <w:t xml:space="preserve">Section 2701 deals with the transfer of an interest in a corporation or partnership while </w:t>
      </w:r>
      <w:r w:rsidRPr="008478CF">
        <w:rPr>
          <w:sz w:val="40"/>
        </w:rPr>
        <w:lastRenderedPageBreak/>
        <w:t>retaining certain distribution rights, or a liquidation, put, call, or conversion right.</w:t>
      </w:r>
    </w:p>
    <w:p w14:paraId="38E7AA1A" w14:textId="77777777" w:rsidR="008478CF" w:rsidRPr="008478CF" w:rsidRDefault="008478CF" w:rsidP="008478CF">
      <w:pPr>
        <w:spacing w:line="276" w:lineRule="auto"/>
        <w:rPr>
          <w:sz w:val="40"/>
        </w:rPr>
      </w:pPr>
      <w:r w:rsidRPr="008478CF">
        <w:rPr>
          <w:sz w:val="40"/>
        </w:rPr>
        <w:t xml:space="preserve">Section 2702 deals with the transfer of an interest in a trust while retaining any interest other than a qualified interest. In general, a </w:t>
      </w:r>
      <w:r w:rsidRPr="008478CF">
        <w:rPr>
          <w:i/>
          <w:sz w:val="40"/>
        </w:rPr>
        <w:t>qualified interest</w:t>
      </w:r>
      <w:r w:rsidRPr="008478CF">
        <w:rPr>
          <w:sz w:val="40"/>
        </w:rPr>
        <w:t xml:space="preserve"> is a right to receive certain distributions from the trust at least annually, or a noncontingent remainder interest if all of the other interests in the trust are distribution rights specified in section 2702.</w:t>
      </w:r>
    </w:p>
    <w:p w14:paraId="2A75766C" w14:textId="600781C0" w:rsidR="008478CF" w:rsidRPr="008478CF" w:rsidRDefault="008478CF" w:rsidP="008478CF">
      <w:pPr>
        <w:spacing w:line="276" w:lineRule="auto"/>
        <w:rPr>
          <w:sz w:val="40"/>
        </w:rPr>
      </w:pPr>
      <w:r w:rsidRPr="008478CF">
        <w:rPr>
          <w:sz w:val="40"/>
        </w:rPr>
        <w:t xml:space="preserve">Section 2703 provides rules for the valuation of property transferred to a family member but subject to an option, agreement, or other right to acquire or use the property at less than FMV. It also applies to transfers subject to restrictions on the right to sell or use </w:t>
      </w:r>
      <w:r w:rsidR="00DF797A">
        <w:rPr>
          <w:sz w:val="40"/>
        </w:rPr>
        <w:br/>
      </w:r>
      <w:r w:rsidRPr="008478CF">
        <w:rPr>
          <w:sz w:val="40"/>
        </w:rPr>
        <w:t>the property.</w:t>
      </w:r>
    </w:p>
    <w:p w14:paraId="774CD1F1" w14:textId="77777777" w:rsidR="008478CF" w:rsidRPr="008478CF" w:rsidRDefault="008478CF" w:rsidP="008478CF">
      <w:pPr>
        <w:spacing w:line="276" w:lineRule="auto"/>
        <w:rPr>
          <w:sz w:val="40"/>
        </w:rPr>
      </w:pPr>
      <w:r w:rsidRPr="008478CF">
        <w:rPr>
          <w:sz w:val="40"/>
        </w:rPr>
        <w:t>Finally, section 2704 provides that in certain cases, the lapse of a voting or liquidation right in a family-owned corporation or partnership will result in a deemed transfer.</w:t>
      </w:r>
    </w:p>
    <w:p w14:paraId="591EFA0B" w14:textId="77777777" w:rsidR="008478CF" w:rsidRPr="008478CF" w:rsidRDefault="008478CF" w:rsidP="008478CF">
      <w:pPr>
        <w:spacing w:line="276" w:lineRule="auto"/>
        <w:rPr>
          <w:sz w:val="40"/>
        </w:rPr>
      </w:pPr>
      <w:r w:rsidRPr="008478CF">
        <w:rPr>
          <w:sz w:val="40"/>
        </w:rPr>
        <w:lastRenderedPageBreak/>
        <w:t>These rules have potential consequences for the valuation of property in an estate. If the decedent (or any member of the decedent’s family) was involved in any such transactions, see sections 2701 through 2704 and the related regulations for additional details.</w:t>
      </w:r>
    </w:p>
    <w:p w14:paraId="146B5CA1" w14:textId="77777777" w:rsidR="008478CF" w:rsidRPr="008478CF" w:rsidRDefault="008478CF" w:rsidP="00DF797A">
      <w:pPr>
        <w:pStyle w:val="Heading3"/>
      </w:pPr>
      <w:r w:rsidRPr="008478CF">
        <w:t>How To Complete Schedule G</w:t>
      </w:r>
    </w:p>
    <w:p w14:paraId="75CD3DCA" w14:textId="77777777" w:rsidR="008478CF" w:rsidRPr="008478CF" w:rsidRDefault="008478CF" w:rsidP="008478CF">
      <w:pPr>
        <w:spacing w:line="276" w:lineRule="auto"/>
        <w:rPr>
          <w:sz w:val="40"/>
        </w:rPr>
      </w:pPr>
      <w:r w:rsidRPr="008478CF">
        <w:rPr>
          <w:sz w:val="40"/>
        </w:rPr>
        <w:t>All transfers (other than outright transfers not in trust and bona fide sales) made by the decedent at any time during life must be reported on Schedule G, regardless of whether you believe the transfers are subject to tax. If the decedent made any transfers not described in these instructions, the transfers should not be shown on Schedule G. Instead, attach a statement describing these transfers by listing:</w:t>
      </w:r>
    </w:p>
    <w:p w14:paraId="5DC85C27" w14:textId="77777777" w:rsidR="008478CF" w:rsidRPr="008478CF" w:rsidRDefault="008478CF" w:rsidP="00DF797A">
      <w:pPr>
        <w:pStyle w:val="Bullets"/>
      </w:pPr>
      <w:r w:rsidRPr="008478CF">
        <w:t>The date of the transfer,</w:t>
      </w:r>
    </w:p>
    <w:p w14:paraId="14743DB2" w14:textId="77777777" w:rsidR="00DF797A" w:rsidRDefault="008478CF" w:rsidP="00DF797A">
      <w:pPr>
        <w:pStyle w:val="Bullets"/>
      </w:pPr>
      <w:r w:rsidRPr="008478CF">
        <w:t xml:space="preserve">The amount or value of the transferred property, and </w:t>
      </w:r>
    </w:p>
    <w:p w14:paraId="6A84220D" w14:textId="562CEC5B" w:rsidR="008478CF" w:rsidRPr="008478CF" w:rsidRDefault="008478CF" w:rsidP="00DF797A">
      <w:pPr>
        <w:pStyle w:val="Bullets"/>
      </w:pPr>
      <w:r w:rsidRPr="008478CF">
        <w:t>The type of transfer.</w:t>
      </w:r>
    </w:p>
    <w:p w14:paraId="6A1B3D6A" w14:textId="77777777" w:rsidR="008478CF" w:rsidRPr="008478CF" w:rsidRDefault="008478CF" w:rsidP="008478CF">
      <w:pPr>
        <w:spacing w:line="276" w:lineRule="auto"/>
        <w:rPr>
          <w:sz w:val="40"/>
        </w:rPr>
      </w:pPr>
      <w:r w:rsidRPr="008478CF">
        <w:rPr>
          <w:sz w:val="40"/>
        </w:rPr>
        <w:lastRenderedPageBreak/>
        <w:t>Complete the schedule for each transfer that is included in the gross estate under sections 2035(a), 2036, 2037, and 2038, as described in the instructions for Schedule G.</w:t>
      </w:r>
    </w:p>
    <w:p w14:paraId="320FEC8B" w14:textId="77777777" w:rsidR="008478CF" w:rsidRPr="008478CF" w:rsidRDefault="008478CF" w:rsidP="008478CF">
      <w:pPr>
        <w:spacing w:line="276" w:lineRule="auto"/>
        <w:rPr>
          <w:sz w:val="40"/>
        </w:rPr>
      </w:pPr>
      <w:r w:rsidRPr="008478CF">
        <w:rPr>
          <w:sz w:val="40"/>
        </w:rPr>
        <w:t>In the “Item number” column, number each transfer consecutively beginning with “1.” In the “Description” column, list the name of the transferee and the date of the transfer, and give a complete description of the property. Transfers included in the gross estate should be valued on the date of the decedent's death or, if alternate valuation is elected, according to section 2032.</w:t>
      </w:r>
    </w:p>
    <w:p w14:paraId="27F24C97" w14:textId="77777777" w:rsidR="008478CF" w:rsidRPr="008478CF" w:rsidRDefault="008478CF" w:rsidP="008478CF">
      <w:pPr>
        <w:spacing w:line="276" w:lineRule="auto"/>
        <w:rPr>
          <w:sz w:val="40"/>
        </w:rPr>
      </w:pPr>
      <w:r w:rsidRPr="008478CF">
        <w:rPr>
          <w:sz w:val="40"/>
        </w:rPr>
        <w:t xml:space="preserve">If only part of the property transferred meets the terms of section 2035(a), 2036, 2037, or 2038, then only a corresponding part of the value of the property should be included in the value of the gross estate. If the transferee makes additions or improvements to the property, the increased value of the property at the valuation date should not be included on Schedule G. However, if only a </w:t>
      </w:r>
      <w:r w:rsidRPr="008478CF">
        <w:rPr>
          <w:sz w:val="40"/>
        </w:rPr>
        <w:lastRenderedPageBreak/>
        <w:t>part of the value of the property is included, enter the value of the whole under the column headed “Description” and explain what part was included.</w:t>
      </w:r>
    </w:p>
    <w:p w14:paraId="15710A42" w14:textId="77777777" w:rsidR="008478CF" w:rsidRPr="008478CF" w:rsidRDefault="008478CF" w:rsidP="008478CF">
      <w:pPr>
        <w:spacing w:line="276" w:lineRule="auto"/>
        <w:rPr>
          <w:sz w:val="40"/>
        </w:rPr>
      </w:pPr>
      <w:r w:rsidRPr="008478CF">
        <w:rPr>
          <w:b/>
          <w:sz w:val="40"/>
        </w:rPr>
        <w:t xml:space="preserve">Attachments. </w:t>
      </w:r>
      <w:r w:rsidRPr="008478CF">
        <w:rPr>
          <w:sz w:val="40"/>
        </w:rPr>
        <w:t>If a transfer, by trust or otherwise, was made by a written instrument, attach a copy of the instrument to Schedule G. If the copy of the instrument is of public record, it should be certified; if not of public record, the copy should be verified.</w:t>
      </w:r>
    </w:p>
    <w:p w14:paraId="2CA351CE" w14:textId="77777777" w:rsidR="008478CF" w:rsidRPr="008478CF" w:rsidRDefault="008478CF" w:rsidP="00DF797A">
      <w:pPr>
        <w:pStyle w:val="Heading3"/>
      </w:pPr>
      <w:r w:rsidRPr="008478CF">
        <w:t>Schedule H—Powers of Appointment</w:t>
      </w:r>
    </w:p>
    <w:p w14:paraId="0457BB6C" w14:textId="361FCAB0" w:rsidR="008478CF" w:rsidRDefault="00DF797A" w:rsidP="008478CF">
      <w:pPr>
        <w:spacing w:line="276" w:lineRule="auto"/>
        <w:rPr>
          <w:i/>
          <w:sz w:val="40"/>
        </w:rPr>
      </w:pPr>
      <w:r>
        <w:rPr>
          <w:noProof/>
        </w:rPr>
        <w:drawing>
          <wp:anchor distT="0" distB="0" distL="114300" distR="114300" simplePos="0" relativeHeight="251731968" behindDoc="1" locked="0" layoutInCell="1" allowOverlap="1" wp14:anchorId="406882B4" wp14:editId="486DC4B2">
            <wp:simplePos x="0" y="0"/>
            <wp:positionH relativeFrom="column">
              <wp:posOffset>0</wp:posOffset>
            </wp:positionH>
            <wp:positionV relativeFrom="paragraph">
              <wp:posOffset>-3175</wp:posOffset>
            </wp:positionV>
            <wp:extent cx="808990" cy="798195"/>
            <wp:effectExtent l="0" t="0" r="0" b="1905"/>
            <wp:wrapTight wrapText="bothSides">
              <wp:wrapPolygon edited="0">
                <wp:start x="0" y="0"/>
                <wp:lineTo x="0" y="21136"/>
                <wp:lineTo x="20854" y="21136"/>
                <wp:lineTo x="20854" y="0"/>
                <wp:lineTo x="0" y="0"/>
              </wp:wrapPolygon>
            </wp:wrapTight>
            <wp:docPr id="14028087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8478CF" w:rsidRPr="008478CF">
        <w:rPr>
          <w:i/>
          <w:sz w:val="40"/>
        </w:rPr>
        <w:t xml:space="preserve">If any assets to which the special rule of Regulations section 20.2010-2(a)(7)(ii) applies are reported on this schedule, do not enter any value in the last three columns. See the instructions for </w:t>
      </w:r>
      <w:r w:rsidR="008478CF" w:rsidRPr="008478CF">
        <w:rPr>
          <w:sz w:val="40"/>
        </w:rPr>
        <w:t>Part 5—Recapitulation</w:t>
      </w:r>
      <w:r w:rsidR="008478CF" w:rsidRPr="008478CF">
        <w:rPr>
          <w:i/>
          <w:sz w:val="40"/>
        </w:rPr>
        <w:t xml:space="preserve">, item 10, for information on how to estimate and report the value of </w:t>
      </w:r>
      <w:r>
        <w:rPr>
          <w:i/>
          <w:sz w:val="40"/>
        </w:rPr>
        <w:br/>
      </w:r>
      <w:r w:rsidR="008478CF" w:rsidRPr="008478CF">
        <w:rPr>
          <w:i/>
          <w:sz w:val="40"/>
        </w:rPr>
        <w:t>these assets.</w:t>
      </w:r>
    </w:p>
    <w:p w14:paraId="7817918A" w14:textId="77777777" w:rsidR="00DF797A" w:rsidRPr="008478CF" w:rsidRDefault="00DF797A" w:rsidP="008478CF">
      <w:pPr>
        <w:spacing w:line="276" w:lineRule="auto"/>
        <w:rPr>
          <w:sz w:val="40"/>
        </w:rPr>
      </w:pPr>
    </w:p>
    <w:p w14:paraId="34BDCCC4" w14:textId="77777777" w:rsidR="008478CF" w:rsidRPr="008478CF" w:rsidRDefault="008478CF" w:rsidP="008478CF">
      <w:pPr>
        <w:spacing w:line="276" w:lineRule="auto"/>
        <w:rPr>
          <w:sz w:val="40"/>
        </w:rPr>
      </w:pPr>
      <w:r w:rsidRPr="008478CF">
        <w:rPr>
          <w:sz w:val="40"/>
        </w:rPr>
        <w:lastRenderedPageBreak/>
        <w:t xml:space="preserve">Complete Schedule H and file it with the return if you answered “Yes” to question 14 of </w:t>
      </w:r>
      <w:r w:rsidRPr="008478CF">
        <w:rPr>
          <w:i/>
          <w:sz w:val="40"/>
        </w:rPr>
        <w:t xml:space="preserve">Part 4—General Information. </w:t>
      </w:r>
      <w:r w:rsidRPr="008478CF">
        <w:rPr>
          <w:sz w:val="40"/>
        </w:rPr>
        <w:t>On Schedule H, include the following in the gross estate.</w:t>
      </w:r>
    </w:p>
    <w:p w14:paraId="70654D52" w14:textId="77777777" w:rsidR="008478CF" w:rsidRPr="008478CF" w:rsidRDefault="008478CF" w:rsidP="00DF797A">
      <w:pPr>
        <w:pStyle w:val="Bullets"/>
      </w:pPr>
      <w:r w:rsidRPr="008478CF">
        <w:t>The value of property for which the decedent possessed a general power of appointment (defined later) on the date of the decedent’s death.</w:t>
      </w:r>
    </w:p>
    <w:p w14:paraId="795445FC" w14:textId="77777777" w:rsidR="008478CF" w:rsidRPr="008478CF" w:rsidRDefault="008478CF" w:rsidP="00DF797A">
      <w:pPr>
        <w:pStyle w:val="Bullets"/>
      </w:pPr>
      <w:r w:rsidRPr="008478CF">
        <w:t>The value of property for which the decedent possessed a general power of appointment that the decedent exercised or released before death by disposing of it in such a way that if it were a transfer of property owned by the decedent, the property would be includible in the decedent's gross estate as a transfer with a retained life estate, a transfer taking effect at death, or a revocable transfer.</w:t>
      </w:r>
    </w:p>
    <w:p w14:paraId="310DD6D9" w14:textId="77777777" w:rsidR="008478CF" w:rsidRPr="008478CF" w:rsidRDefault="008478CF" w:rsidP="008478CF">
      <w:pPr>
        <w:spacing w:line="276" w:lineRule="auto"/>
        <w:rPr>
          <w:sz w:val="40"/>
        </w:rPr>
      </w:pPr>
      <w:r w:rsidRPr="008478CF">
        <w:rPr>
          <w:sz w:val="40"/>
        </w:rPr>
        <w:t xml:space="preserve">With the above exceptions, property subject to a power of appointment is not includible in the gross estate if the decedent released the </w:t>
      </w:r>
      <w:r w:rsidRPr="008478CF">
        <w:rPr>
          <w:sz w:val="40"/>
        </w:rPr>
        <w:lastRenderedPageBreak/>
        <w:t>power completely and the decedent held no interest in or control over the property.</w:t>
      </w:r>
    </w:p>
    <w:p w14:paraId="7AF817DF" w14:textId="77777777" w:rsidR="008478CF" w:rsidRPr="008478CF" w:rsidRDefault="008478CF" w:rsidP="008478CF">
      <w:pPr>
        <w:spacing w:line="276" w:lineRule="auto"/>
        <w:rPr>
          <w:sz w:val="40"/>
        </w:rPr>
      </w:pPr>
      <w:r w:rsidRPr="008478CF">
        <w:rPr>
          <w:sz w:val="40"/>
        </w:rPr>
        <w:t>If the failure to exercise a general power of appointment results in a lapse of the power, the lapse is treated as a release only to the extent that the value of the property that could have been appointed by the exercise of the lapsed power is more than the greater of $5,000 or 5% of the total value, at the time of the lapse, of the assets out of which, or the proceeds of which, the exercise of the lapsed power could have been satisfied.</w:t>
      </w:r>
    </w:p>
    <w:p w14:paraId="1AB8CC70" w14:textId="77777777" w:rsidR="008478CF" w:rsidRPr="008478CF" w:rsidRDefault="008478CF" w:rsidP="00DF797A">
      <w:pPr>
        <w:pStyle w:val="Heading3"/>
      </w:pPr>
      <w:r w:rsidRPr="008478CF">
        <w:t>Powers of Appointment</w:t>
      </w:r>
    </w:p>
    <w:p w14:paraId="3E879312" w14:textId="77777777" w:rsidR="008478CF" w:rsidRPr="008478CF" w:rsidRDefault="008478CF" w:rsidP="008478CF">
      <w:pPr>
        <w:spacing w:line="276" w:lineRule="auto"/>
        <w:rPr>
          <w:sz w:val="40"/>
        </w:rPr>
      </w:pPr>
      <w:r w:rsidRPr="008478CF">
        <w:rPr>
          <w:sz w:val="40"/>
        </w:rPr>
        <w:t xml:space="preserve">A </w:t>
      </w:r>
      <w:r w:rsidRPr="008478CF">
        <w:rPr>
          <w:i/>
          <w:sz w:val="40"/>
        </w:rPr>
        <w:t>power of appointment</w:t>
      </w:r>
      <w:r w:rsidRPr="008478CF">
        <w:rPr>
          <w:sz w:val="40"/>
        </w:rPr>
        <w:t xml:space="preserve"> determines who will own or enjoy the property subject to the power and when they will own or enjoy it. The power must be created by someone other than the decedent. It does not include a power created or held on property transferred by the decedent.</w:t>
      </w:r>
    </w:p>
    <w:p w14:paraId="7221DDB9" w14:textId="3B3753FE" w:rsidR="008478CF" w:rsidRPr="008478CF" w:rsidRDefault="008478CF" w:rsidP="008478CF">
      <w:pPr>
        <w:spacing w:line="276" w:lineRule="auto"/>
        <w:rPr>
          <w:sz w:val="40"/>
        </w:rPr>
      </w:pPr>
      <w:r w:rsidRPr="008478CF">
        <w:rPr>
          <w:sz w:val="40"/>
        </w:rPr>
        <w:lastRenderedPageBreak/>
        <w:t xml:space="preserve">A power of appointment includes all powers which are, in substance and effect, powers of appointment regardless of how they are identified and regardless of local property laws. For example, if a settlor transfers property in trust for the life of the settlor’s spouse, with a power in the spouse to appropriate or consume the principal of the trust, the spouse has a power </w:t>
      </w:r>
      <w:r w:rsidR="00DF797A">
        <w:rPr>
          <w:sz w:val="40"/>
        </w:rPr>
        <w:br/>
      </w:r>
      <w:r w:rsidRPr="008478CF">
        <w:rPr>
          <w:sz w:val="40"/>
        </w:rPr>
        <w:t>of appointment.</w:t>
      </w:r>
    </w:p>
    <w:p w14:paraId="1843E74A" w14:textId="549E10A9" w:rsidR="008478CF" w:rsidRPr="008478CF" w:rsidRDefault="008478CF" w:rsidP="008478CF">
      <w:pPr>
        <w:spacing w:line="276" w:lineRule="auto"/>
        <w:rPr>
          <w:sz w:val="40"/>
        </w:rPr>
      </w:pPr>
      <w:r w:rsidRPr="008478CF">
        <w:rPr>
          <w:sz w:val="40"/>
        </w:rPr>
        <w:t xml:space="preserve">Some powers do not in themselves constitute a power of appointment. For example, a power to amend only administrative provisions of a trust that cannot substantially affect the beneficial enjoyment of the trust property or income is not a power of appointment. A power to manage, invest, or control assets, or to allocate receipts and disbursements, when exercised only in a fiduciary capacity, is not a power </w:t>
      </w:r>
      <w:r w:rsidR="00DF797A">
        <w:rPr>
          <w:sz w:val="40"/>
        </w:rPr>
        <w:br/>
      </w:r>
      <w:r w:rsidRPr="008478CF">
        <w:rPr>
          <w:sz w:val="40"/>
        </w:rPr>
        <w:t>of appointment.</w:t>
      </w:r>
    </w:p>
    <w:p w14:paraId="000CB6B6" w14:textId="77777777" w:rsidR="008478CF" w:rsidRPr="008478CF" w:rsidRDefault="008478CF" w:rsidP="008478CF">
      <w:pPr>
        <w:spacing w:line="276" w:lineRule="auto"/>
        <w:rPr>
          <w:sz w:val="40"/>
        </w:rPr>
      </w:pPr>
      <w:r w:rsidRPr="008478CF">
        <w:rPr>
          <w:b/>
          <w:sz w:val="40"/>
        </w:rPr>
        <w:lastRenderedPageBreak/>
        <w:t xml:space="preserve">General power of appointment. </w:t>
      </w:r>
      <w:r w:rsidRPr="008478CF">
        <w:rPr>
          <w:sz w:val="40"/>
        </w:rPr>
        <w:t xml:space="preserve">A </w:t>
      </w:r>
      <w:r w:rsidRPr="008478CF">
        <w:rPr>
          <w:i/>
          <w:sz w:val="40"/>
        </w:rPr>
        <w:t>general power of appointment</w:t>
      </w:r>
      <w:r w:rsidRPr="008478CF">
        <w:rPr>
          <w:sz w:val="40"/>
        </w:rPr>
        <w:t xml:space="preserve"> is a power that is exercisable in favor of the decedent, the decedent's estate, the decedent's creditors, or the creditors of the decedent's estate, except the following.</w:t>
      </w:r>
    </w:p>
    <w:p w14:paraId="02CA19C5" w14:textId="77777777" w:rsidR="008478CF" w:rsidRPr="008478CF" w:rsidRDefault="008478CF" w:rsidP="00DF797A">
      <w:pPr>
        <w:pStyle w:val="Body"/>
        <w:numPr>
          <w:ilvl w:val="0"/>
          <w:numId w:val="229"/>
        </w:numPr>
      </w:pPr>
      <w:r w:rsidRPr="008478CF">
        <w:t>A power to consume, invade, or appropriate property for the benefit of the decedent that is limited by an ascertainable standard relating to health, education, support, or maintenance of the decedent.</w:t>
      </w:r>
    </w:p>
    <w:p w14:paraId="1E4B5025" w14:textId="77777777" w:rsidR="008478CF" w:rsidRPr="008478CF" w:rsidRDefault="008478CF" w:rsidP="00DF797A">
      <w:pPr>
        <w:pStyle w:val="Body"/>
        <w:numPr>
          <w:ilvl w:val="0"/>
          <w:numId w:val="229"/>
        </w:numPr>
        <w:ind w:left="1440" w:hanging="1080"/>
      </w:pPr>
      <w:r w:rsidRPr="008478CF">
        <w:t>A power exercisable by the decedent only in conjunction with:</w:t>
      </w:r>
    </w:p>
    <w:p w14:paraId="4A4E57B4" w14:textId="77777777" w:rsidR="008478CF" w:rsidRPr="008478CF" w:rsidRDefault="008478CF" w:rsidP="00DF797A">
      <w:pPr>
        <w:pStyle w:val="Body"/>
        <w:numPr>
          <w:ilvl w:val="1"/>
          <w:numId w:val="229"/>
        </w:numPr>
        <w:ind w:left="2520" w:hanging="1080"/>
      </w:pPr>
      <w:r w:rsidRPr="008478CF">
        <w:t>The creator of the power; or</w:t>
      </w:r>
    </w:p>
    <w:p w14:paraId="3A8767DD" w14:textId="77777777" w:rsidR="008478CF" w:rsidRPr="008478CF" w:rsidRDefault="008478CF" w:rsidP="00DF797A">
      <w:pPr>
        <w:pStyle w:val="Body"/>
        <w:numPr>
          <w:ilvl w:val="1"/>
          <w:numId w:val="229"/>
        </w:numPr>
        <w:ind w:left="2520" w:hanging="1080"/>
      </w:pPr>
      <w:r w:rsidRPr="008478CF">
        <w:t>A person who has a substantial interest in the property subject to the power, which is adverse to the exercise of the power in favor of the decedent.</w:t>
      </w:r>
    </w:p>
    <w:p w14:paraId="77A84A18" w14:textId="77777777" w:rsidR="008478CF" w:rsidRPr="008478CF" w:rsidRDefault="008478CF" w:rsidP="008478CF">
      <w:pPr>
        <w:spacing w:line="276" w:lineRule="auto"/>
        <w:rPr>
          <w:sz w:val="40"/>
        </w:rPr>
      </w:pPr>
      <w:r w:rsidRPr="008478CF">
        <w:rPr>
          <w:sz w:val="40"/>
        </w:rPr>
        <w:lastRenderedPageBreak/>
        <w:t>A part of a power is considered a general power of appointment if the power:</w:t>
      </w:r>
    </w:p>
    <w:p w14:paraId="0E2F7F7F" w14:textId="77777777" w:rsidR="008478CF" w:rsidRPr="008478CF" w:rsidRDefault="008478CF" w:rsidP="00DF797A">
      <w:pPr>
        <w:pStyle w:val="Body"/>
        <w:numPr>
          <w:ilvl w:val="0"/>
          <w:numId w:val="230"/>
        </w:numPr>
        <w:ind w:left="1440" w:hanging="1080"/>
      </w:pPr>
      <w:r w:rsidRPr="008478CF">
        <w:t>May only be exercised by the decedent in conjunction with another person, and</w:t>
      </w:r>
    </w:p>
    <w:p w14:paraId="4F3AD984" w14:textId="77777777" w:rsidR="008478CF" w:rsidRPr="008478CF" w:rsidRDefault="008478CF" w:rsidP="00DF797A">
      <w:pPr>
        <w:pStyle w:val="Body"/>
        <w:numPr>
          <w:ilvl w:val="0"/>
          <w:numId w:val="230"/>
        </w:numPr>
        <w:ind w:left="1440" w:hanging="1080"/>
      </w:pPr>
      <w:r w:rsidRPr="008478CF">
        <w:t>Is also exercisable in favor of the other person (in addition to being exercisable in favor of the decedent, the decedent's creditors, the decedent's estate, or the creditors of the decedent's estate).</w:t>
      </w:r>
    </w:p>
    <w:p w14:paraId="1FB78781" w14:textId="77777777" w:rsidR="008478CF" w:rsidRPr="008478CF" w:rsidRDefault="008478CF" w:rsidP="008478CF">
      <w:pPr>
        <w:spacing w:line="276" w:lineRule="auto"/>
        <w:rPr>
          <w:sz w:val="40"/>
        </w:rPr>
      </w:pPr>
      <w:r w:rsidRPr="008478CF">
        <w:rPr>
          <w:sz w:val="40"/>
        </w:rPr>
        <w:t>When there is a partial power, figure the amount included in the gross estate by dividing the value of the property by the number of persons (including the decedent) in favor of whom the power is exercisable.</w:t>
      </w:r>
    </w:p>
    <w:p w14:paraId="5ED61E94" w14:textId="77777777" w:rsidR="008478CF" w:rsidRPr="008478CF" w:rsidRDefault="008478CF" w:rsidP="008478CF">
      <w:pPr>
        <w:spacing w:line="276" w:lineRule="auto"/>
        <w:rPr>
          <w:sz w:val="40"/>
        </w:rPr>
      </w:pPr>
      <w:r w:rsidRPr="008478CF">
        <w:rPr>
          <w:b/>
          <w:sz w:val="40"/>
        </w:rPr>
        <w:t xml:space="preserve">Date power was created. </w:t>
      </w:r>
      <w:r w:rsidRPr="008478CF">
        <w:rPr>
          <w:sz w:val="40"/>
        </w:rPr>
        <w:t>Generally, a power of appointment created by will is considered created on the date of the testator's death.</w:t>
      </w:r>
    </w:p>
    <w:p w14:paraId="575FEEE1" w14:textId="77777777" w:rsidR="008478CF" w:rsidRPr="008478CF" w:rsidRDefault="008478CF" w:rsidP="008478CF">
      <w:pPr>
        <w:spacing w:line="276" w:lineRule="auto"/>
        <w:rPr>
          <w:sz w:val="40"/>
        </w:rPr>
      </w:pPr>
      <w:r w:rsidRPr="008478CF">
        <w:rPr>
          <w:sz w:val="40"/>
        </w:rPr>
        <w:lastRenderedPageBreak/>
        <w:t>A power of appointment created by an inter vivos instrument is considered created on the date the instrument takes effect. If the holder of a power exercises it by creating a second power, the second power is considered as created at the time of the exercise of the first.</w:t>
      </w:r>
    </w:p>
    <w:p w14:paraId="165C02C9" w14:textId="77777777" w:rsidR="008478CF" w:rsidRPr="008478CF" w:rsidRDefault="008478CF" w:rsidP="008478CF">
      <w:pPr>
        <w:spacing w:line="276" w:lineRule="auto"/>
        <w:rPr>
          <w:b/>
          <w:sz w:val="40"/>
        </w:rPr>
      </w:pPr>
      <w:r w:rsidRPr="008478CF">
        <w:rPr>
          <w:b/>
          <w:sz w:val="40"/>
        </w:rPr>
        <w:t>Attachments</w:t>
      </w:r>
    </w:p>
    <w:p w14:paraId="62E392B6" w14:textId="77777777" w:rsidR="008478CF" w:rsidRPr="008478CF" w:rsidRDefault="008478CF" w:rsidP="008478CF">
      <w:pPr>
        <w:spacing w:line="276" w:lineRule="auto"/>
        <w:rPr>
          <w:sz w:val="40"/>
        </w:rPr>
      </w:pPr>
      <w:r w:rsidRPr="008478CF">
        <w:rPr>
          <w:sz w:val="40"/>
        </w:rPr>
        <w:t>If the decedent ever possessed a power of appointment, attach a certified or verified copy of the instrument granting the power and a certified or verified copy of any instrument by which the power was exercised or released. You must file these copies even if you contend that the power was not a general power of appointment, and that the property is not otherwise includible in the gross estate.</w:t>
      </w:r>
    </w:p>
    <w:p w14:paraId="4F804B13" w14:textId="77777777" w:rsidR="008478CF" w:rsidRPr="008478CF" w:rsidRDefault="008478CF" w:rsidP="00DF797A">
      <w:pPr>
        <w:pStyle w:val="Heading3"/>
      </w:pPr>
      <w:r w:rsidRPr="008478CF">
        <w:t>Schedule I—Annuities</w:t>
      </w:r>
    </w:p>
    <w:p w14:paraId="5CCD32E9" w14:textId="2F81DA9C" w:rsidR="008478CF" w:rsidRPr="008478CF" w:rsidRDefault="00DF797A" w:rsidP="008478CF">
      <w:pPr>
        <w:spacing w:line="276" w:lineRule="auto"/>
        <w:rPr>
          <w:sz w:val="40"/>
        </w:rPr>
      </w:pPr>
      <w:r>
        <w:rPr>
          <w:noProof/>
        </w:rPr>
        <w:drawing>
          <wp:anchor distT="0" distB="0" distL="114300" distR="114300" simplePos="0" relativeHeight="251732992" behindDoc="1" locked="0" layoutInCell="1" allowOverlap="1" wp14:anchorId="57AC865B" wp14:editId="09BCEAA1">
            <wp:simplePos x="0" y="0"/>
            <wp:positionH relativeFrom="column">
              <wp:posOffset>0</wp:posOffset>
            </wp:positionH>
            <wp:positionV relativeFrom="paragraph">
              <wp:posOffset>0</wp:posOffset>
            </wp:positionV>
            <wp:extent cx="808990" cy="798195"/>
            <wp:effectExtent l="0" t="0" r="0" b="1905"/>
            <wp:wrapTight wrapText="bothSides">
              <wp:wrapPolygon edited="0">
                <wp:start x="0" y="0"/>
                <wp:lineTo x="0" y="21136"/>
                <wp:lineTo x="20854" y="21136"/>
                <wp:lineTo x="20854" y="0"/>
                <wp:lineTo x="0" y="0"/>
              </wp:wrapPolygon>
            </wp:wrapTight>
            <wp:docPr id="11946873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2" cstate="print"/>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8478CF" w:rsidRPr="008478CF">
        <w:rPr>
          <w:i/>
          <w:sz w:val="40"/>
        </w:rPr>
        <w:t xml:space="preserve">If any assets to which the special rule of Regulations section 20.2010-2(a)(7)(ii) applies are reported on this schedule, do not enter any value in the last </w:t>
      </w:r>
      <w:r w:rsidR="008478CF" w:rsidRPr="008478CF">
        <w:rPr>
          <w:i/>
          <w:sz w:val="40"/>
        </w:rPr>
        <w:lastRenderedPageBreak/>
        <w:t xml:space="preserve">three columns. See the instructions for </w:t>
      </w:r>
      <w:r w:rsidR="008478CF" w:rsidRPr="008478CF">
        <w:rPr>
          <w:sz w:val="40"/>
        </w:rPr>
        <w:t>Part 5—Recapitulation</w:t>
      </w:r>
      <w:r w:rsidR="008478CF" w:rsidRPr="008478CF">
        <w:rPr>
          <w:i/>
          <w:sz w:val="40"/>
        </w:rPr>
        <w:t xml:space="preserve">, item 10, for information on how to estimate and report the value of </w:t>
      </w:r>
      <w:r>
        <w:rPr>
          <w:i/>
          <w:sz w:val="40"/>
        </w:rPr>
        <w:br/>
      </w:r>
      <w:r w:rsidR="008478CF" w:rsidRPr="008478CF">
        <w:rPr>
          <w:i/>
          <w:sz w:val="40"/>
        </w:rPr>
        <w:t>these assets.</w:t>
      </w:r>
    </w:p>
    <w:p w14:paraId="4726EF02" w14:textId="77777777" w:rsidR="008478CF" w:rsidRPr="008478CF" w:rsidRDefault="008478CF" w:rsidP="008478CF">
      <w:pPr>
        <w:spacing w:line="276" w:lineRule="auto"/>
        <w:rPr>
          <w:sz w:val="40"/>
        </w:rPr>
      </w:pPr>
      <w:r w:rsidRPr="008478CF">
        <w:rPr>
          <w:sz w:val="40"/>
        </w:rPr>
        <w:t xml:space="preserve">Complete Schedule l and file it with the return if you answered “Yes” to question 16 of </w:t>
      </w:r>
      <w:r w:rsidRPr="008478CF">
        <w:rPr>
          <w:i/>
          <w:sz w:val="40"/>
        </w:rPr>
        <w:t>Part 4—General Information.</w:t>
      </w:r>
    </w:p>
    <w:p w14:paraId="3BABFBD0" w14:textId="77777777" w:rsidR="008478CF" w:rsidRPr="008478CF" w:rsidRDefault="008478CF" w:rsidP="008478CF">
      <w:pPr>
        <w:spacing w:line="276" w:lineRule="auto"/>
        <w:rPr>
          <w:sz w:val="40"/>
        </w:rPr>
      </w:pPr>
      <w:r w:rsidRPr="008478CF">
        <w:rPr>
          <w:sz w:val="40"/>
        </w:rPr>
        <w:t xml:space="preserve">Enter on Schedule I every annuity that meets all of the conditions under </w:t>
      </w:r>
      <w:r w:rsidRPr="008478CF">
        <w:rPr>
          <w:i/>
          <w:sz w:val="40"/>
        </w:rPr>
        <w:t>General,</w:t>
      </w:r>
      <w:r w:rsidRPr="008478CF">
        <w:rPr>
          <w:sz w:val="40"/>
        </w:rPr>
        <w:t xml:space="preserve"> later, and every annuity described in paragraphs (a) through (h) of </w:t>
      </w:r>
      <w:r w:rsidRPr="008478CF">
        <w:rPr>
          <w:i/>
          <w:sz w:val="40"/>
        </w:rPr>
        <w:t>Annuities Under Approved Plans,</w:t>
      </w:r>
      <w:r w:rsidRPr="008478CF">
        <w:rPr>
          <w:sz w:val="40"/>
        </w:rPr>
        <w:t xml:space="preserve"> later, even if the annuities are wholly or partially excluded from the gross estate.</w:t>
      </w:r>
    </w:p>
    <w:p w14:paraId="1B8AF572" w14:textId="23AC6E63" w:rsidR="008478CF" w:rsidRPr="008478CF" w:rsidRDefault="008478CF" w:rsidP="008478CF">
      <w:pPr>
        <w:spacing w:line="276" w:lineRule="auto"/>
        <w:rPr>
          <w:sz w:val="40"/>
        </w:rPr>
      </w:pPr>
      <w:r w:rsidRPr="008478CF">
        <w:rPr>
          <w:sz w:val="40"/>
        </w:rPr>
        <w:t>For a discussion regarding the QTIP treatment of certain joint and survivor annuities, see the Schedule M, line 3, instructions.</w:t>
      </w:r>
    </w:p>
    <w:p w14:paraId="3CF6C984" w14:textId="77777777" w:rsidR="008478CF" w:rsidRPr="008478CF" w:rsidRDefault="008478CF" w:rsidP="00DF797A">
      <w:pPr>
        <w:pStyle w:val="Heading3"/>
      </w:pPr>
      <w:r w:rsidRPr="008478CF">
        <w:t>General</w:t>
      </w:r>
    </w:p>
    <w:p w14:paraId="629DA225" w14:textId="77777777" w:rsidR="008478CF" w:rsidRPr="008478CF" w:rsidRDefault="008478CF" w:rsidP="008478CF">
      <w:pPr>
        <w:spacing w:line="276" w:lineRule="auto"/>
        <w:rPr>
          <w:sz w:val="40"/>
        </w:rPr>
      </w:pPr>
      <w:r w:rsidRPr="008478CF">
        <w:rPr>
          <w:sz w:val="40"/>
        </w:rPr>
        <w:t>These rules apply to all types of annuities, including pension plans, individual retirement arrangements (IRAs), purchased commercial annuities, and private annuities.</w:t>
      </w:r>
    </w:p>
    <w:p w14:paraId="5462536F" w14:textId="77777777" w:rsidR="008478CF" w:rsidRPr="008478CF" w:rsidRDefault="008478CF" w:rsidP="008478CF">
      <w:pPr>
        <w:spacing w:line="276" w:lineRule="auto"/>
        <w:rPr>
          <w:sz w:val="40"/>
        </w:rPr>
      </w:pPr>
      <w:r w:rsidRPr="008478CF">
        <w:rPr>
          <w:sz w:val="40"/>
        </w:rPr>
        <w:lastRenderedPageBreak/>
        <w:t>In general, you must include in the gross estate all or part of the value of any annuity that meets the following requirements.</w:t>
      </w:r>
    </w:p>
    <w:p w14:paraId="5B27BC0A" w14:textId="77777777" w:rsidR="008478CF" w:rsidRPr="008478CF" w:rsidRDefault="008478CF" w:rsidP="00DF797A">
      <w:pPr>
        <w:pStyle w:val="Bullets"/>
      </w:pPr>
      <w:r w:rsidRPr="008478CF">
        <w:t>It is receivable by a beneficiary following the death of the decedent and by reason of surviving the decedent.</w:t>
      </w:r>
    </w:p>
    <w:p w14:paraId="1E65A8FF" w14:textId="6DEFCDFE" w:rsidR="008478CF" w:rsidRPr="008478CF" w:rsidRDefault="008478CF" w:rsidP="00DF797A">
      <w:pPr>
        <w:pStyle w:val="Bullets"/>
      </w:pPr>
      <w:r w:rsidRPr="008478CF">
        <w:t xml:space="preserve">The annuity is under a contract or agreement entered into after </w:t>
      </w:r>
      <w:r w:rsidR="00DF797A">
        <w:br/>
      </w:r>
      <w:r w:rsidRPr="008478CF">
        <w:t>March 3, 1931.</w:t>
      </w:r>
    </w:p>
    <w:p w14:paraId="3D10FE8D" w14:textId="29138C08" w:rsidR="008478CF" w:rsidRPr="008478CF" w:rsidRDefault="008478CF" w:rsidP="00DF797A">
      <w:pPr>
        <w:pStyle w:val="Bullets"/>
      </w:pPr>
      <w:r w:rsidRPr="008478CF">
        <w:t xml:space="preserve">The annuity was payable to the decedent (or the decedent possessed the right to receive the annuity) either alone or in conjunction with another, for the decedent's life or for any period not ascertainable without reference to the decedent's death or for any period that did not in fact end before the </w:t>
      </w:r>
      <w:r w:rsidR="00DF797A">
        <w:br/>
      </w:r>
      <w:r w:rsidRPr="008478CF">
        <w:t>decedent's death.</w:t>
      </w:r>
    </w:p>
    <w:p w14:paraId="50023EBD" w14:textId="77777777" w:rsidR="008478CF" w:rsidRPr="008478CF" w:rsidRDefault="008478CF" w:rsidP="00DF797A">
      <w:pPr>
        <w:pStyle w:val="Bullets"/>
      </w:pPr>
      <w:r w:rsidRPr="008478CF">
        <w:t>The contract or agreement is not a policy of insurance on the life of the decedent.</w:t>
      </w:r>
    </w:p>
    <w:p w14:paraId="012DB87F" w14:textId="77777777" w:rsidR="008478CF" w:rsidRPr="008478CF" w:rsidRDefault="008478CF" w:rsidP="008478CF">
      <w:pPr>
        <w:spacing w:line="276" w:lineRule="auto"/>
        <w:rPr>
          <w:sz w:val="40"/>
        </w:rPr>
      </w:pPr>
      <w:r w:rsidRPr="008478CF">
        <w:rPr>
          <w:b/>
          <w:sz w:val="40"/>
        </w:rPr>
        <w:lastRenderedPageBreak/>
        <w:t xml:space="preserve">Note. </w:t>
      </w:r>
      <w:r w:rsidRPr="008478CF">
        <w:rPr>
          <w:sz w:val="40"/>
        </w:rPr>
        <w:t xml:space="preserve">A </w:t>
      </w:r>
      <w:r w:rsidRPr="008478CF">
        <w:rPr>
          <w:i/>
          <w:sz w:val="40"/>
        </w:rPr>
        <w:t>private annuity</w:t>
      </w:r>
      <w:r w:rsidRPr="008478CF">
        <w:rPr>
          <w:sz w:val="40"/>
        </w:rPr>
        <w:t xml:space="preserve"> is an annuity issued by a party not engaged in the business of writing annuity contracts, typically a junior generation family member or a family trust.</w:t>
      </w:r>
    </w:p>
    <w:p w14:paraId="520B9FD3" w14:textId="77777777" w:rsidR="008478CF" w:rsidRPr="008478CF" w:rsidRDefault="008478CF" w:rsidP="008478CF">
      <w:pPr>
        <w:spacing w:line="276" w:lineRule="auto"/>
        <w:rPr>
          <w:sz w:val="40"/>
        </w:rPr>
      </w:pPr>
      <w:r w:rsidRPr="008478CF">
        <w:rPr>
          <w:sz w:val="40"/>
        </w:rPr>
        <w:t>An annuity contract that provides periodic payments to a person for life and ceases at the person's death is not includible in the gross estate. Social security benefits are not includible in the gross estate even if the surviving spouse receives benefits.</w:t>
      </w:r>
    </w:p>
    <w:p w14:paraId="22FF4AA1" w14:textId="77777777" w:rsidR="008478CF" w:rsidRDefault="008478CF" w:rsidP="008478CF">
      <w:pPr>
        <w:spacing w:line="276" w:lineRule="auto"/>
        <w:rPr>
          <w:sz w:val="40"/>
        </w:rPr>
      </w:pPr>
      <w:r w:rsidRPr="008478CF">
        <w:rPr>
          <w:sz w:val="40"/>
        </w:rPr>
        <w:t xml:space="preserve">An annuity or other payment that is not includible in the decedent's or the survivor's gross estate as an annuity may still be includible under some other applicable provision of the law. For example, see </w:t>
      </w:r>
      <w:r w:rsidRPr="008478CF">
        <w:rPr>
          <w:i/>
          <w:sz w:val="40"/>
        </w:rPr>
        <w:t xml:space="preserve">Powers of Appointment </w:t>
      </w:r>
      <w:r w:rsidRPr="008478CF">
        <w:rPr>
          <w:sz w:val="40"/>
        </w:rPr>
        <w:t>and the instructions for</w:t>
      </w:r>
      <w:r w:rsidRPr="008478CF">
        <w:rPr>
          <w:i/>
          <w:sz w:val="40"/>
        </w:rPr>
        <w:t xml:space="preserve"> Schedule G—Transfers During Decedent's Life</w:t>
      </w:r>
      <w:r w:rsidRPr="008478CF">
        <w:rPr>
          <w:sz w:val="40"/>
        </w:rPr>
        <w:t>, earlier. See also Regulations section 20.2039-1(e).</w:t>
      </w:r>
    </w:p>
    <w:p w14:paraId="5F56A2F2" w14:textId="77777777" w:rsidR="00DF797A" w:rsidRPr="008478CF" w:rsidRDefault="00DF797A" w:rsidP="008478CF">
      <w:pPr>
        <w:spacing w:line="276" w:lineRule="auto"/>
        <w:rPr>
          <w:sz w:val="40"/>
        </w:rPr>
      </w:pPr>
    </w:p>
    <w:p w14:paraId="36DED3C9" w14:textId="77777777" w:rsidR="008478CF" w:rsidRPr="008478CF" w:rsidRDefault="008478CF" w:rsidP="008478CF">
      <w:pPr>
        <w:spacing w:line="276" w:lineRule="auto"/>
        <w:rPr>
          <w:sz w:val="40"/>
        </w:rPr>
      </w:pPr>
      <w:r w:rsidRPr="008478CF">
        <w:rPr>
          <w:sz w:val="40"/>
        </w:rPr>
        <w:lastRenderedPageBreak/>
        <w:t xml:space="preserve">If the decedent retired before January 1, 1985, see </w:t>
      </w:r>
      <w:r w:rsidRPr="008478CF">
        <w:rPr>
          <w:i/>
          <w:sz w:val="40"/>
        </w:rPr>
        <w:t xml:space="preserve">Annuities Under Approved Plans, </w:t>
      </w:r>
      <w:r w:rsidRPr="008478CF">
        <w:rPr>
          <w:sz w:val="40"/>
        </w:rPr>
        <w:t>later, for rules that allow the exclusion of part or all of certain annuities.</w:t>
      </w:r>
    </w:p>
    <w:p w14:paraId="1D6FA2EF" w14:textId="77777777" w:rsidR="008478CF" w:rsidRPr="008478CF" w:rsidRDefault="008478CF" w:rsidP="00DF797A">
      <w:pPr>
        <w:pStyle w:val="Heading3"/>
      </w:pPr>
      <w:r w:rsidRPr="008478CF">
        <w:t>Part Includible</w:t>
      </w:r>
    </w:p>
    <w:p w14:paraId="5ECA674A" w14:textId="77777777" w:rsidR="008478CF" w:rsidRPr="008478CF" w:rsidRDefault="008478CF" w:rsidP="008478CF">
      <w:pPr>
        <w:spacing w:line="276" w:lineRule="auto"/>
        <w:rPr>
          <w:sz w:val="40"/>
        </w:rPr>
      </w:pPr>
      <w:r w:rsidRPr="008478CF">
        <w:rPr>
          <w:sz w:val="40"/>
        </w:rPr>
        <w:t>If the decedent contributed only part of the purchase price of the contract or agreement, include in the gross estate only that part of the value of the annuity receivable by the surviving beneficiary that the decedent's contribution to the purchase price of the annuity or agreement bears to the total purchase price.</w:t>
      </w:r>
    </w:p>
    <w:p w14:paraId="15E97221" w14:textId="77777777" w:rsidR="008478CF" w:rsidRPr="008478CF" w:rsidRDefault="008478CF" w:rsidP="008478CF">
      <w:pPr>
        <w:spacing w:line="276" w:lineRule="auto"/>
        <w:rPr>
          <w:sz w:val="40"/>
        </w:rPr>
      </w:pPr>
      <w:r w:rsidRPr="008478CF">
        <w:rPr>
          <w:sz w:val="40"/>
        </w:rPr>
        <w:t>For example, if the value of the survivor's annuity was $20,000 and the decedent had contributed 75% of the purchase price of the contract, the amount includible is $15,000 (75% (0.75) × $20,000).</w:t>
      </w:r>
    </w:p>
    <w:p w14:paraId="37CC1336" w14:textId="77777777" w:rsidR="008478CF" w:rsidRPr="008478CF" w:rsidRDefault="008478CF" w:rsidP="008478CF">
      <w:pPr>
        <w:spacing w:line="276" w:lineRule="auto"/>
        <w:rPr>
          <w:sz w:val="40"/>
        </w:rPr>
      </w:pPr>
      <w:r w:rsidRPr="008478CF">
        <w:rPr>
          <w:sz w:val="40"/>
        </w:rPr>
        <w:t xml:space="preserve">Except as provided under </w:t>
      </w:r>
      <w:r w:rsidRPr="008478CF">
        <w:rPr>
          <w:i/>
          <w:sz w:val="40"/>
        </w:rPr>
        <w:t>Annuities Under Approved Plans,</w:t>
      </w:r>
      <w:r w:rsidRPr="008478CF">
        <w:rPr>
          <w:sz w:val="40"/>
        </w:rPr>
        <w:t xml:space="preserve"> later, contributions made by the decedent's employer to the purchase </w:t>
      </w:r>
      <w:r w:rsidRPr="008478CF">
        <w:rPr>
          <w:sz w:val="40"/>
        </w:rPr>
        <w:lastRenderedPageBreak/>
        <w:t>price of the contract or agreement are considered made by the decedent if they were made by the employer because of the decedent's employment. For more information, see section 2039(b).</w:t>
      </w:r>
    </w:p>
    <w:p w14:paraId="2B09D370" w14:textId="77777777" w:rsidR="008478CF" w:rsidRPr="008478CF" w:rsidRDefault="008478CF" w:rsidP="00DF797A">
      <w:pPr>
        <w:pStyle w:val="Heading3"/>
      </w:pPr>
      <w:r w:rsidRPr="008478CF">
        <w:t>Definitions</w:t>
      </w:r>
    </w:p>
    <w:p w14:paraId="33013AD7" w14:textId="19B606D1" w:rsidR="008478CF" w:rsidRPr="008478CF" w:rsidRDefault="008478CF" w:rsidP="008478CF">
      <w:pPr>
        <w:spacing w:line="276" w:lineRule="auto"/>
        <w:rPr>
          <w:sz w:val="40"/>
        </w:rPr>
      </w:pPr>
      <w:r w:rsidRPr="008478CF">
        <w:rPr>
          <w:b/>
          <w:sz w:val="40"/>
        </w:rPr>
        <w:t xml:space="preserve">Annuity. </w:t>
      </w:r>
      <w:r w:rsidRPr="008478CF">
        <w:rPr>
          <w:sz w:val="40"/>
        </w:rPr>
        <w:t xml:space="preserve">An </w:t>
      </w:r>
      <w:r w:rsidRPr="008478CF">
        <w:rPr>
          <w:i/>
          <w:sz w:val="40"/>
        </w:rPr>
        <w:t>annuity</w:t>
      </w:r>
      <w:r w:rsidRPr="008478CF">
        <w:rPr>
          <w:sz w:val="40"/>
        </w:rPr>
        <w:t xml:space="preserve"> consists of one or more payments extending over any period of time. The payments may be equal or unequal, conditional or unconditional, periodic </w:t>
      </w:r>
      <w:r w:rsidR="00DF797A">
        <w:rPr>
          <w:sz w:val="40"/>
        </w:rPr>
        <w:br/>
      </w:r>
      <w:r w:rsidRPr="008478CF">
        <w:rPr>
          <w:sz w:val="40"/>
        </w:rPr>
        <w:t>or sporadic.</w:t>
      </w:r>
    </w:p>
    <w:p w14:paraId="513B2B10" w14:textId="77777777" w:rsidR="008478CF" w:rsidRPr="008478CF" w:rsidRDefault="008478CF" w:rsidP="008478CF">
      <w:pPr>
        <w:spacing w:line="276" w:lineRule="auto"/>
        <w:rPr>
          <w:sz w:val="40"/>
        </w:rPr>
      </w:pPr>
      <w:r w:rsidRPr="008478CF">
        <w:rPr>
          <w:b/>
          <w:i/>
          <w:sz w:val="40"/>
        </w:rPr>
        <w:t xml:space="preserve">Examples. </w:t>
      </w:r>
      <w:r w:rsidRPr="008478CF">
        <w:rPr>
          <w:sz w:val="40"/>
        </w:rPr>
        <w:t>The following are examples of contracts (but not necessarily the only forms of contracts) for annuities that must be included in the gross estate.</w:t>
      </w:r>
    </w:p>
    <w:p w14:paraId="65EFE04C" w14:textId="1B528585" w:rsidR="008478CF" w:rsidRPr="008478CF" w:rsidRDefault="008478CF" w:rsidP="00DF797A">
      <w:pPr>
        <w:pStyle w:val="Body"/>
        <w:numPr>
          <w:ilvl w:val="0"/>
          <w:numId w:val="231"/>
        </w:numPr>
        <w:ind w:left="1440" w:hanging="1080"/>
      </w:pPr>
      <w:r w:rsidRPr="008478CF">
        <w:t xml:space="preserve">A contract under which the decedent immediately before death was receiving or was entitled to receive, for the duration of life, an annuity with payments to continue after death to a </w:t>
      </w:r>
      <w:r w:rsidRPr="008478CF">
        <w:lastRenderedPageBreak/>
        <w:t xml:space="preserve">designated beneficiary, if surviving </w:t>
      </w:r>
      <w:r w:rsidR="00DF797A">
        <w:br/>
      </w:r>
      <w:r w:rsidRPr="008478CF">
        <w:t>the decedent.</w:t>
      </w:r>
    </w:p>
    <w:p w14:paraId="3E7CBB7F" w14:textId="77777777" w:rsidR="008478CF" w:rsidRPr="008478CF" w:rsidRDefault="008478CF" w:rsidP="00DF797A">
      <w:pPr>
        <w:pStyle w:val="Body"/>
        <w:numPr>
          <w:ilvl w:val="0"/>
          <w:numId w:val="231"/>
        </w:numPr>
        <w:ind w:left="1440" w:hanging="1080"/>
      </w:pPr>
      <w:r w:rsidRPr="008478CF">
        <w:t>A contract under which the decedent immediately before death was receiving or was entitled to receive, together with another person, an annuity payable to the decedent and the other person for their joint lives, with payments to continue to the survivor following the death of either.</w:t>
      </w:r>
    </w:p>
    <w:p w14:paraId="5231C297" w14:textId="428FA24F" w:rsidR="008478CF" w:rsidRPr="008478CF" w:rsidRDefault="008478CF" w:rsidP="00DF797A">
      <w:pPr>
        <w:pStyle w:val="Body"/>
        <w:numPr>
          <w:ilvl w:val="0"/>
          <w:numId w:val="231"/>
        </w:numPr>
        <w:ind w:left="1440" w:hanging="1080"/>
      </w:pPr>
      <w:r w:rsidRPr="008478CF">
        <w:t xml:space="preserve">A contract or agreement entered into by the decedent and employer under which the decedent immediately before death and following retirement was receiving, or was entitled to receive, an annuity payable to the decedent for life. After the decedent's death, if survived by a designated beneficiary, the annuity was payable to the beneficiary with payments either fixed by contract or subject to an option or election exercised or </w:t>
      </w:r>
      <w:r w:rsidRPr="008478CF">
        <w:lastRenderedPageBreak/>
        <w:t xml:space="preserve">exercisable by the decedent. However, see </w:t>
      </w:r>
      <w:r w:rsidRPr="008478CF">
        <w:rPr>
          <w:i/>
        </w:rPr>
        <w:t xml:space="preserve">Annuities Under Approved </w:t>
      </w:r>
      <w:r w:rsidR="00DF797A">
        <w:rPr>
          <w:i/>
        </w:rPr>
        <w:br/>
      </w:r>
      <w:r w:rsidRPr="008478CF">
        <w:rPr>
          <w:i/>
        </w:rPr>
        <w:t>Plans,</w:t>
      </w:r>
      <w:r w:rsidRPr="008478CF">
        <w:t xml:space="preserve"> later.</w:t>
      </w:r>
    </w:p>
    <w:p w14:paraId="5A02F152" w14:textId="77777777" w:rsidR="008478CF" w:rsidRPr="008478CF" w:rsidRDefault="008478CF" w:rsidP="00DF797A">
      <w:pPr>
        <w:pStyle w:val="Body"/>
        <w:numPr>
          <w:ilvl w:val="0"/>
          <w:numId w:val="231"/>
        </w:numPr>
        <w:ind w:left="1440" w:hanging="1080"/>
      </w:pPr>
      <w:r w:rsidRPr="008478CF">
        <w:t xml:space="preserve">A contract or agreement entered into by the decedent and the decedent's employer under which at the decedent's death, before retirement, or before the expiration of a stated period of time, an annuity was payable to a designated beneficiary, if surviving the decedent. However, see </w:t>
      </w:r>
      <w:r w:rsidRPr="008478CF">
        <w:rPr>
          <w:i/>
        </w:rPr>
        <w:t>Annuities Under Approved Plans,</w:t>
      </w:r>
      <w:r w:rsidRPr="008478CF">
        <w:t xml:space="preserve"> later.</w:t>
      </w:r>
    </w:p>
    <w:p w14:paraId="3DF0C828" w14:textId="77777777" w:rsidR="008478CF" w:rsidRPr="008478CF" w:rsidRDefault="008478CF" w:rsidP="00DF797A">
      <w:pPr>
        <w:pStyle w:val="Body"/>
        <w:numPr>
          <w:ilvl w:val="0"/>
          <w:numId w:val="231"/>
        </w:numPr>
        <w:ind w:left="1440" w:hanging="1080"/>
      </w:pPr>
      <w:r w:rsidRPr="008478CF">
        <w:t>A contract or agreement under which the decedent immediately before death was receiving, or was entitled to receive, an annuity for a stated period of time, with the annuity to continue to a designated beneficiary, surviving the decedent, upon the decedent's death and before the expiration of that period of time.</w:t>
      </w:r>
    </w:p>
    <w:p w14:paraId="593B798D" w14:textId="77777777" w:rsidR="008478CF" w:rsidRPr="008478CF" w:rsidRDefault="008478CF" w:rsidP="00DF797A">
      <w:pPr>
        <w:pStyle w:val="Body"/>
        <w:numPr>
          <w:ilvl w:val="0"/>
          <w:numId w:val="231"/>
        </w:numPr>
        <w:ind w:left="1440" w:hanging="1080"/>
      </w:pPr>
      <w:r w:rsidRPr="008478CF">
        <w:lastRenderedPageBreak/>
        <w:t>An annuity contract or other arrangement providing for a series of substantially equal periodic payments to be made to a beneficiary for life or over a period of at least 36 months after the date of the decedent's death under an individual retirement account, annuity, or bond as described in section 2039(e) (before its repeal by P.L. 98-369).</w:t>
      </w:r>
    </w:p>
    <w:p w14:paraId="59B2F9F3" w14:textId="77777777" w:rsidR="008478CF" w:rsidRPr="008478CF" w:rsidRDefault="008478CF" w:rsidP="008478CF">
      <w:pPr>
        <w:spacing w:line="276" w:lineRule="auto"/>
        <w:rPr>
          <w:sz w:val="40"/>
        </w:rPr>
      </w:pPr>
      <w:r w:rsidRPr="008478CF">
        <w:rPr>
          <w:b/>
          <w:sz w:val="40"/>
        </w:rPr>
        <w:t xml:space="preserve">Payable to the decedent. </w:t>
      </w:r>
      <w:r w:rsidRPr="008478CF">
        <w:rPr>
          <w:sz w:val="40"/>
        </w:rPr>
        <w:t>An annuity or other payment was payable to the decedent if, at the time of death, the decedent was in fact receiving an annuity or other payment, with or without an enforceable right to have the payments continued.</w:t>
      </w:r>
    </w:p>
    <w:p w14:paraId="422BD66A" w14:textId="77777777" w:rsidR="008478CF" w:rsidRPr="008478CF" w:rsidRDefault="008478CF" w:rsidP="008478CF">
      <w:pPr>
        <w:spacing w:line="276" w:lineRule="auto"/>
        <w:rPr>
          <w:sz w:val="40"/>
        </w:rPr>
      </w:pPr>
      <w:r w:rsidRPr="008478CF">
        <w:rPr>
          <w:b/>
          <w:sz w:val="40"/>
        </w:rPr>
        <w:t xml:space="preserve">Right to receive an annuity. </w:t>
      </w:r>
      <w:r w:rsidRPr="008478CF">
        <w:rPr>
          <w:sz w:val="40"/>
        </w:rPr>
        <w:t xml:space="preserve">The decedent had the right to receive an annuity or other payment if, immediately before death, the decedent had an enforceable right to receive payments at some time in the future, whether </w:t>
      </w:r>
      <w:r w:rsidRPr="008478CF">
        <w:rPr>
          <w:sz w:val="40"/>
        </w:rPr>
        <w:lastRenderedPageBreak/>
        <w:t>or not at the time of death the decedent had a present right to receive payments.</w:t>
      </w:r>
    </w:p>
    <w:p w14:paraId="26CD7301" w14:textId="77777777" w:rsidR="008478CF" w:rsidRPr="008478CF" w:rsidRDefault="008478CF" w:rsidP="00DF797A">
      <w:pPr>
        <w:pStyle w:val="Heading3"/>
      </w:pPr>
      <w:r w:rsidRPr="008478CF">
        <w:t>Annuities Under Approved Plans</w:t>
      </w:r>
    </w:p>
    <w:p w14:paraId="25CAC2B6" w14:textId="77777777" w:rsidR="00DF797A" w:rsidRDefault="008478CF" w:rsidP="008478CF">
      <w:pPr>
        <w:spacing w:line="276" w:lineRule="auto"/>
        <w:rPr>
          <w:sz w:val="40"/>
        </w:rPr>
      </w:pPr>
      <w:r w:rsidRPr="008478CF">
        <w:rPr>
          <w:sz w:val="40"/>
        </w:rPr>
        <w:t xml:space="preserve">The following rules relate to whether part or all of an otherwise includible annuity may be excluded. These rules have been repealed and apply only if the decedent either: </w:t>
      </w:r>
    </w:p>
    <w:p w14:paraId="32C1C6AE" w14:textId="6C737E8C" w:rsidR="008478CF" w:rsidRPr="008478CF" w:rsidRDefault="008478CF" w:rsidP="00DF797A">
      <w:pPr>
        <w:pStyle w:val="Bullets"/>
      </w:pPr>
      <w:r w:rsidRPr="008478CF">
        <w:t>On December 31, 1984, was both a participant in the plan and in pay status (for example, had received at least one benefit payment on or before December 31, 1984) and had irrevocably elected the form of the benefit before July 18, 1984; or</w:t>
      </w:r>
    </w:p>
    <w:p w14:paraId="4EEFC878" w14:textId="77777777" w:rsidR="008478CF" w:rsidRPr="008478CF" w:rsidRDefault="008478CF" w:rsidP="00DF797A">
      <w:pPr>
        <w:pStyle w:val="Bullets"/>
      </w:pPr>
      <w:r w:rsidRPr="008478CF">
        <w:t>Had separated from service before January 1, 1985, and did not change the form of benefit before death.</w:t>
      </w:r>
    </w:p>
    <w:p w14:paraId="5FEA7377" w14:textId="77777777" w:rsidR="008478CF" w:rsidRPr="008478CF" w:rsidRDefault="008478CF" w:rsidP="008478CF">
      <w:pPr>
        <w:spacing w:line="276" w:lineRule="auto"/>
        <w:rPr>
          <w:sz w:val="40"/>
        </w:rPr>
      </w:pPr>
      <w:r w:rsidRPr="008478CF">
        <w:rPr>
          <w:sz w:val="40"/>
        </w:rPr>
        <w:t>The amount excluded cannot exceed $100,000 unless either of the following conditions is met.</w:t>
      </w:r>
    </w:p>
    <w:p w14:paraId="405C8E32" w14:textId="77777777" w:rsidR="008478CF" w:rsidRPr="008478CF" w:rsidRDefault="008478CF" w:rsidP="00DF797A">
      <w:pPr>
        <w:pStyle w:val="Bullets"/>
      </w:pPr>
      <w:r w:rsidRPr="008478CF">
        <w:lastRenderedPageBreak/>
        <w:t>On December 31, 1982, the decedent was both a participant in the plan and in pay status (for example, had received at least one benefit payment on or before December 31, 1982) and the decedent irrevocably elected the form of the benefit before January 1, 1983.</w:t>
      </w:r>
    </w:p>
    <w:p w14:paraId="39C7F892" w14:textId="77777777" w:rsidR="008478CF" w:rsidRPr="008478CF" w:rsidRDefault="008478CF" w:rsidP="00DF797A">
      <w:pPr>
        <w:pStyle w:val="Bullets"/>
      </w:pPr>
      <w:r w:rsidRPr="008478CF">
        <w:t>The decedent separated from service before January 1, 1983, and did not change the form of benefit before death.</w:t>
      </w:r>
    </w:p>
    <w:p w14:paraId="4797BBCD" w14:textId="77777777" w:rsidR="008478CF" w:rsidRPr="008478CF" w:rsidRDefault="008478CF" w:rsidP="00DF797A">
      <w:pPr>
        <w:pStyle w:val="Heading3"/>
      </w:pPr>
      <w:r w:rsidRPr="008478CF">
        <w:t>Approved Plans</w:t>
      </w:r>
    </w:p>
    <w:p w14:paraId="230C7B3F" w14:textId="77777777" w:rsidR="008478CF" w:rsidRPr="008478CF" w:rsidRDefault="008478CF" w:rsidP="008478CF">
      <w:pPr>
        <w:spacing w:line="276" w:lineRule="auto"/>
        <w:rPr>
          <w:sz w:val="40"/>
        </w:rPr>
      </w:pPr>
      <w:r w:rsidRPr="008478CF">
        <w:rPr>
          <w:sz w:val="40"/>
        </w:rPr>
        <w:t>Approved plans may be separated into two categories.</w:t>
      </w:r>
    </w:p>
    <w:p w14:paraId="30E0D636" w14:textId="77777777" w:rsidR="008478CF" w:rsidRPr="008478CF" w:rsidRDefault="008478CF" w:rsidP="00DF797A">
      <w:pPr>
        <w:pStyle w:val="Bullets"/>
      </w:pPr>
      <w:r w:rsidRPr="008478CF">
        <w:t>Pension, profit-sharing, stock bonus, and other similar plans.</w:t>
      </w:r>
    </w:p>
    <w:p w14:paraId="3C86A38B" w14:textId="77777777" w:rsidR="008478CF" w:rsidRPr="008478CF" w:rsidRDefault="008478CF" w:rsidP="00DF797A">
      <w:pPr>
        <w:pStyle w:val="Bullets"/>
      </w:pPr>
      <w:r w:rsidRPr="008478CF">
        <w:t>IRAs and retirement bonds.</w:t>
      </w:r>
    </w:p>
    <w:p w14:paraId="143CE1BE" w14:textId="77777777" w:rsidR="008478CF" w:rsidRDefault="008478CF" w:rsidP="008478CF">
      <w:pPr>
        <w:spacing w:line="276" w:lineRule="auto"/>
        <w:rPr>
          <w:sz w:val="40"/>
        </w:rPr>
      </w:pPr>
      <w:r w:rsidRPr="008478CF">
        <w:rPr>
          <w:sz w:val="40"/>
        </w:rPr>
        <w:t>Different exclusion rules apply to the two categories of plans.</w:t>
      </w:r>
    </w:p>
    <w:p w14:paraId="078EEBE8" w14:textId="77777777" w:rsidR="00DF797A" w:rsidRPr="008478CF" w:rsidRDefault="00DF797A" w:rsidP="008478CF">
      <w:pPr>
        <w:spacing w:line="276" w:lineRule="auto"/>
        <w:rPr>
          <w:sz w:val="40"/>
        </w:rPr>
      </w:pPr>
    </w:p>
    <w:p w14:paraId="7EACEC1E" w14:textId="77777777" w:rsidR="008478CF" w:rsidRPr="008478CF" w:rsidRDefault="008478CF" w:rsidP="008478CF">
      <w:pPr>
        <w:spacing w:line="276" w:lineRule="auto"/>
        <w:rPr>
          <w:sz w:val="40"/>
        </w:rPr>
      </w:pPr>
      <w:r w:rsidRPr="008478CF">
        <w:rPr>
          <w:b/>
          <w:sz w:val="40"/>
        </w:rPr>
        <w:lastRenderedPageBreak/>
        <w:t xml:space="preserve">Pension, etc., plans. </w:t>
      </w:r>
      <w:r w:rsidRPr="008478CF">
        <w:rPr>
          <w:sz w:val="40"/>
        </w:rPr>
        <w:t>The following plans are approved plans for the exclusion rules.</w:t>
      </w:r>
    </w:p>
    <w:p w14:paraId="3E1BDC9F" w14:textId="59B0A8BD" w:rsidR="008478CF" w:rsidRPr="008478CF" w:rsidRDefault="008478CF" w:rsidP="00DF797A">
      <w:pPr>
        <w:pStyle w:val="Body"/>
        <w:numPr>
          <w:ilvl w:val="0"/>
          <w:numId w:val="233"/>
        </w:numPr>
        <w:ind w:left="1440" w:hanging="1080"/>
      </w:pPr>
      <w:r w:rsidRPr="008478CF">
        <w:t>An employees' trust (or a contract purchased by an employees' trust) forming part of a pension, stock bonus, or profit-sharing plan that met all the requirements of section 401(a), either at the time of the decedent's separation from employment (whether by death or otherwise) or at the time of the termination of the plan (if earlier).</w:t>
      </w:r>
    </w:p>
    <w:p w14:paraId="63B54C00" w14:textId="0A0632A2" w:rsidR="008478CF" w:rsidRPr="008478CF" w:rsidRDefault="008478CF" w:rsidP="00DF797A">
      <w:pPr>
        <w:pStyle w:val="Body"/>
        <w:numPr>
          <w:ilvl w:val="0"/>
          <w:numId w:val="233"/>
        </w:numPr>
        <w:ind w:left="1440" w:hanging="1080"/>
      </w:pPr>
      <w:r w:rsidRPr="008478CF">
        <w:t>A retirement annuity contract purchased by the employer (but not by an employees' trust) under a plan that, at the time of the decedent's separation from employment (by death or otherwise), or at the time of the termination of the plan (if earlier), was a plan described in section 403(a).</w:t>
      </w:r>
    </w:p>
    <w:p w14:paraId="3264F286" w14:textId="4E96BAE8" w:rsidR="008478CF" w:rsidRPr="008478CF" w:rsidRDefault="008478CF" w:rsidP="00DF797A">
      <w:pPr>
        <w:pStyle w:val="Body"/>
        <w:numPr>
          <w:ilvl w:val="0"/>
          <w:numId w:val="233"/>
        </w:numPr>
        <w:ind w:left="1440" w:hanging="1080"/>
      </w:pPr>
      <w:r w:rsidRPr="008478CF">
        <w:lastRenderedPageBreak/>
        <w:t>A retirement annuity contract purchased for an employee by an employer that is an organization referred to in section 170(b)(1)(A)(ii) or (vi), or that is a religious organization (other than a trust), and that is exempt from tax under section 501(a).</w:t>
      </w:r>
    </w:p>
    <w:p w14:paraId="65B8BC1E" w14:textId="77777777" w:rsidR="008478CF" w:rsidRPr="008478CF" w:rsidRDefault="008478CF" w:rsidP="00DF797A">
      <w:pPr>
        <w:pStyle w:val="Body"/>
        <w:numPr>
          <w:ilvl w:val="0"/>
          <w:numId w:val="233"/>
        </w:numPr>
        <w:ind w:left="1440" w:hanging="1080"/>
      </w:pPr>
      <w:r w:rsidRPr="008478CF">
        <w:t>Chapter 73 of title 10 of the United States Code.</w:t>
      </w:r>
    </w:p>
    <w:p w14:paraId="0DCCF9BE" w14:textId="2DA598AF" w:rsidR="008478CF" w:rsidRPr="008478CF" w:rsidRDefault="008478CF" w:rsidP="00DF797A">
      <w:pPr>
        <w:pStyle w:val="Body"/>
        <w:numPr>
          <w:ilvl w:val="0"/>
          <w:numId w:val="233"/>
        </w:numPr>
        <w:ind w:left="1440" w:hanging="1080"/>
      </w:pPr>
      <w:r w:rsidRPr="008478CF">
        <w:t>A bond purchase plan described in section 405 (before its repeal by P.L. 98-369, effective for obligations issued after December 31, 1983).</w:t>
      </w:r>
    </w:p>
    <w:p w14:paraId="0B95A181" w14:textId="77777777" w:rsidR="008478CF" w:rsidRPr="008478CF" w:rsidRDefault="008478CF" w:rsidP="008478CF">
      <w:pPr>
        <w:spacing w:line="276" w:lineRule="auto"/>
        <w:rPr>
          <w:sz w:val="40"/>
        </w:rPr>
      </w:pPr>
      <w:r w:rsidRPr="008478CF">
        <w:rPr>
          <w:b/>
          <w:i/>
          <w:sz w:val="40"/>
        </w:rPr>
        <w:t xml:space="preserve">Exclusion rules for pension, etc., plans. </w:t>
      </w:r>
      <w:r w:rsidRPr="008478CF">
        <w:rPr>
          <w:sz w:val="40"/>
        </w:rPr>
        <w:t xml:space="preserve">If an annuity under an </w:t>
      </w:r>
      <w:r w:rsidRPr="008478CF">
        <w:rPr>
          <w:i/>
          <w:sz w:val="40"/>
        </w:rPr>
        <w:t>approved plan</w:t>
      </w:r>
      <w:r w:rsidRPr="008478CF">
        <w:rPr>
          <w:sz w:val="40"/>
        </w:rPr>
        <w:t xml:space="preserve"> described in (a) through (e) above is receivable by a beneficiary other than the executor and the decedent made no contributions under the plan toward the cost, no part of the value of the annuity, subject to the $100,000 </w:t>
      </w:r>
      <w:r w:rsidRPr="008478CF">
        <w:rPr>
          <w:sz w:val="40"/>
        </w:rPr>
        <w:lastRenderedPageBreak/>
        <w:t>limitation (if applicable), is includible in the gross estate.</w:t>
      </w:r>
    </w:p>
    <w:p w14:paraId="06617D2D" w14:textId="77777777" w:rsidR="008478CF" w:rsidRPr="008478CF" w:rsidRDefault="008478CF" w:rsidP="008478CF">
      <w:pPr>
        <w:spacing w:line="276" w:lineRule="auto"/>
        <w:rPr>
          <w:sz w:val="40"/>
        </w:rPr>
      </w:pPr>
      <w:r w:rsidRPr="008478CF">
        <w:rPr>
          <w:sz w:val="40"/>
        </w:rPr>
        <w:t>If the decedent made a contribution under a plan described in (a) through (e) above toward the cost, include in the gross estate on this schedule that proportion of the value of the annuity which the amount of the decedent's contribution under the plan bears to the total amount of all contributions under the plan. The remaining value of the annuity is excludable from the gross estate subject to the $100,000 limitation (if applicable). For the rules to determine whether the decedent made contributions to the plan, see Regulations section 20.2039-1(c).</w:t>
      </w:r>
    </w:p>
    <w:p w14:paraId="650BDA5F" w14:textId="77777777" w:rsidR="008478CF" w:rsidRPr="008478CF" w:rsidRDefault="008478CF" w:rsidP="008478CF">
      <w:pPr>
        <w:spacing w:line="276" w:lineRule="auto"/>
        <w:rPr>
          <w:sz w:val="40"/>
        </w:rPr>
      </w:pPr>
      <w:r w:rsidRPr="008478CF">
        <w:rPr>
          <w:b/>
          <w:sz w:val="40"/>
        </w:rPr>
        <w:t xml:space="preserve">IRAs and retirement bonds. </w:t>
      </w:r>
      <w:r w:rsidRPr="008478CF">
        <w:rPr>
          <w:sz w:val="40"/>
        </w:rPr>
        <w:t>The following plans are approved plans for the exclusion rules.</w:t>
      </w:r>
    </w:p>
    <w:p w14:paraId="12C5631A" w14:textId="77777777" w:rsidR="008478CF" w:rsidRPr="008478CF" w:rsidRDefault="008478CF" w:rsidP="00DF797A">
      <w:pPr>
        <w:pStyle w:val="Body"/>
        <w:numPr>
          <w:ilvl w:val="0"/>
          <w:numId w:val="233"/>
        </w:numPr>
        <w:ind w:left="1440" w:hanging="1080"/>
      </w:pPr>
      <w:r w:rsidRPr="008478CF">
        <w:t>An individual retirement account described in section 408(a).</w:t>
      </w:r>
    </w:p>
    <w:p w14:paraId="3977A833" w14:textId="77777777" w:rsidR="008478CF" w:rsidRPr="008478CF" w:rsidRDefault="008478CF" w:rsidP="00DF797A">
      <w:pPr>
        <w:pStyle w:val="Body"/>
        <w:numPr>
          <w:ilvl w:val="0"/>
          <w:numId w:val="233"/>
        </w:numPr>
        <w:ind w:left="1440" w:hanging="1080"/>
      </w:pPr>
      <w:r w:rsidRPr="008478CF">
        <w:lastRenderedPageBreak/>
        <w:t>An individual retirement annuity described in section 408(b).</w:t>
      </w:r>
    </w:p>
    <w:p w14:paraId="4827CDBF" w14:textId="14B19702" w:rsidR="008478CF" w:rsidRPr="008478CF" w:rsidRDefault="008478CF" w:rsidP="00DF797A">
      <w:pPr>
        <w:pStyle w:val="Body"/>
        <w:numPr>
          <w:ilvl w:val="0"/>
          <w:numId w:val="233"/>
        </w:numPr>
        <w:ind w:left="1440" w:hanging="1080"/>
      </w:pPr>
      <w:r w:rsidRPr="008478CF">
        <w:t>A retirement bond described in section 409(a) (before its repeal by P.L. 98-369).</w:t>
      </w:r>
    </w:p>
    <w:p w14:paraId="3A0CECE8" w14:textId="5D8E4560" w:rsidR="008478CF" w:rsidRPr="008478CF" w:rsidRDefault="008478CF" w:rsidP="008478CF">
      <w:pPr>
        <w:spacing w:line="276" w:lineRule="auto"/>
        <w:rPr>
          <w:sz w:val="40"/>
        </w:rPr>
      </w:pPr>
      <w:r w:rsidRPr="008478CF">
        <w:rPr>
          <w:b/>
          <w:i/>
          <w:sz w:val="40"/>
        </w:rPr>
        <w:t xml:space="preserve">Exclusion rules for IRAs and retirement bonds. </w:t>
      </w:r>
      <w:r w:rsidRPr="008478CF">
        <w:rPr>
          <w:sz w:val="40"/>
        </w:rPr>
        <w:t xml:space="preserve">These plans are approved plans only if they provide for a series of substantially equal periodic payments made to a beneficiary for life, or over a period of at least 36 months after the date of the </w:t>
      </w:r>
      <w:r w:rsidR="00DF797A">
        <w:rPr>
          <w:sz w:val="40"/>
        </w:rPr>
        <w:br/>
      </w:r>
      <w:r w:rsidRPr="008478CF">
        <w:rPr>
          <w:sz w:val="40"/>
        </w:rPr>
        <w:t>decedent's death.</w:t>
      </w:r>
    </w:p>
    <w:p w14:paraId="1CE955ED" w14:textId="77777777" w:rsidR="008478CF" w:rsidRDefault="008478CF" w:rsidP="008478CF">
      <w:pPr>
        <w:spacing w:line="276" w:lineRule="auto"/>
        <w:rPr>
          <w:sz w:val="40"/>
        </w:rPr>
      </w:pPr>
      <w:r w:rsidRPr="008478CF">
        <w:rPr>
          <w:sz w:val="40"/>
        </w:rPr>
        <w:t>Subject to the $100,000 limitation (if applicable), if an annuity under a “plan” described in (f) through (h) above is receivable by a beneficiary other than the executor, the entire value of the annuity is excludable from the gross estate even if the decedent made a contribution under the plan.</w:t>
      </w:r>
    </w:p>
    <w:p w14:paraId="7AB0B396" w14:textId="77777777" w:rsidR="00DF797A" w:rsidRPr="008478CF" w:rsidRDefault="00DF797A" w:rsidP="008478CF">
      <w:pPr>
        <w:spacing w:line="276" w:lineRule="auto"/>
        <w:rPr>
          <w:sz w:val="40"/>
        </w:rPr>
      </w:pPr>
    </w:p>
    <w:p w14:paraId="3E92302D" w14:textId="77777777" w:rsidR="008478CF" w:rsidRPr="008478CF" w:rsidRDefault="008478CF" w:rsidP="008478CF">
      <w:pPr>
        <w:spacing w:line="276" w:lineRule="auto"/>
        <w:rPr>
          <w:sz w:val="40"/>
        </w:rPr>
      </w:pPr>
      <w:r w:rsidRPr="008478CF">
        <w:rPr>
          <w:sz w:val="40"/>
        </w:rPr>
        <w:lastRenderedPageBreak/>
        <w:t>However, if any payment to or for an account or annuity described in paragraph (f), (g), or (h) earlier was not allowable as an income tax deduction under section 219 (and was not a rollover contribution, as described in section 2039(e) before its repeal by P.L. 98-369), include in the gross estate on this schedule that proportion of the value of the annuity which the amount not allowable as a deduction under section 219 and not a rollover contribution bears to the total amount paid to or for such account or annuity. For more information, see Regulations section 20.2039-5.</w:t>
      </w:r>
    </w:p>
    <w:p w14:paraId="094F0857" w14:textId="77777777" w:rsidR="008478CF" w:rsidRPr="008478CF" w:rsidRDefault="008478CF" w:rsidP="008478CF">
      <w:pPr>
        <w:spacing w:line="276" w:lineRule="auto"/>
        <w:rPr>
          <w:sz w:val="40"/>
        </w:rPr>
      </w:pPr>
      <w:r w:rsidRPr="008478CF">
        <w:rPr>
          <w:b/>
          <w:sz w:val="40"/>
        </w:rPr>
        <w:t xml:space="preserve">Rules applicable to all approved plans. </w:t>
      </w:r>
      <w:r w:rsidRPr="008478CF">
        <w:rPr>
          <w:sz w:val="40"/>
        </w:rPr>
        <w:t>The following rules apply to all approved plans described in paragraphs (a) through (h), earlier.</w:t>
      </w:r>
    </w:p>
    <w:p w14:paraId="37FFAADA" w14:textId="77777777" w:rsidR="008478CF" w:rsidRPr="008478CF" w:rsidRDefault="008478CF" w:rsidP="008478CF">
      <w:pPr>
        <w:spacing w:line="276" w:lineRule="auto"/>
        <w:rPr>
          <w:sz w:val="40"/>
        </w:rPr>
      </w:pPr>
      <w:r w:rsidRPr="008478CF">
        <w:rPr>
          <w:sz w:val="40"/>
        </w:rPr>
        <w:t xml:space="preserve">If any part of an annuity under a “plan” described in (a) through (h), earlier, is receivable by the executor, it is generally includible in the gross estate to the extent </w:t>
      </w:r>
      <w:r w:rsidRPr="008478CF">
        <w:rPr>
          <w:sz w:val="40"/>
        </w:rPr>
        <w:lastRenderedPageBreak/>
        <w:t>that it is receivable by the executor in that capacity. In general, the annuity is receivable by the executor if it is to be paid to the executor or if there is an agreement (expressed or implied) that it will be applied by the beneficiary for the benefit of the estate (such as in discharge of the estate's liability for death taxes or debts of the decedent, etc.) or that its distribution will be governed to any extent by the terms of the decedent's will or the laws of descent and distribution.</w:t>
      </w:r>
    </w:p>
    <w:p w14:paraId="664A3E57" w14:textId="77777777" w:rsidR="008478CF" w:rsidRDefault="008478CF" w:rsidP="008478CF">
      <w:pPr>
        <w:spacing w:line="276" w:lineRule="auto"/>
        <w:rPr>
          <w:sz w:val="40"/>
        </w:rPr>
      </w:pPr>
      <w:r w:rsidRPr="008478CF">
        <w:rPr>
          <w:sz w:val="40"/>
        </w:rPr>
        <w:t>If data available to you does not indicate whether the plan satisfies the requirements of section 401(a), 403(a), 408(a), 408(b), or 409(a), you may obtain that information from the IRS office where the employer's principal place of business is located.</w:t>
      </w:r>
    </w:p>
    <w:p w14:paraId="0DDCDFF0" w14:textId="77777777" w:rsidR="00DF797A" w:rsidRPr="008478CF" w:rsidRDefault="00DF797A" w:rsidP="008478CF">
      <w:pPr>
        <w:spacing w:line="276" w:lineRule="auto"/>
        <w:rPr>
          <w:sz w:val="40"/>
        </w:rPr>
      </w:pPr>
    </w:p>
    <w:sectPr w:rsidR="00DF797A" w:rsidRPr="008478CF" w:rsidSect="00EE163B">
      <w:pgSz w:w="12240" w:h="15840"/>
      <w:pgMar w:top="1440" w:right="1440" w:bottom="1440" w:left="1440" w:header="720" w:footer="720" w:gutter="0"/>
      <w:cols w:space="33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A6D7E6" w14:textId="77777777" w:rsidR="00656C23" w:rsidRDefault="00656C23" w:rsidP="00287CF7">
      <w:pPr>
        <w:spacing w:before="0" w:after="0"/>
      </w:pPr>
      <w:r>
        <w:separator/>
      </w:r>
    </w:p>
  </w:endnote>
  <w:endnote w:type="continuationSeparator" w:id="0">
    <w:p w14:paraId="0D42F96B" w14:textId="77777777" w:rsidR="00656C23" w:rsidRDefault="00656C23" w:rsidP="00287C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1796259"/>
      <w:docPartObj>
        <w:docPartGallery w:val="Page Numbers (Bottom of Page)"/>
        <w:docPartUnique/>
      </w:docPartObj>
    </w:sdtPr>
    <w:sdtEndPr>
      <w:rPr>
        <w:b/>
        <w:bCs/>
        <w:noProof/>
        <w:sz w:val="32"/>
        <w:szCs w:val="32"/>
      </w:rPr>
    </w:sdtEndPr>
    <w:sdtContent>
      <w:p w14:paraId="65AEC76F" w14:textId="5D9BBDB2" w:rsidR="007F0E99" w:rsidRPr="007F0E99" w:rsidRDefault="007F0E99" w:rsidP="007F0E99">
        <w:pPr>
          <w:pStyle w:val="Footer"/>
          <w:jc w:val="center"/>
          <w:rPr>
            <w:b/>
            <w:bCs/>
            <w:sz w:val="32"/>
            <w:szCs w:val="32"/>
          </w:rPr>
        </w:pPr>
        <w:r w:rsidRPr="007F0E99">
          <w:rPr>
            <w:b/>
            <w:bCs/>
            <w:sz w:val="32"/>
            <w:szCs w:val="32"/>
          </w:rPr>
          <w:fldChar w:fldCharType="begin"/>
        </w:r>
        <w:r w:rsidRPr="007F0E99">
          <w:rPr>
            <w:b/>
            <w:bCs/>
            <w:sz w:val="32"/>
            <w:szCs w:val="32"/>
          </w:rPr>
          <w:instrText xml:space="preserve"> PAGE   \* MERGEFORMAT </w:instrText>
        </w:r>
        <w:r w:rsidRPr="007F0E99">
          <w:rPr>
            <w:b/>
            <w:bCs/>
            <w:sz w:val="32"/>
            <w:szCs w:val="32"/>
          </w:rPr>
          <w:fldChar w:fldCharType="separate"/>
        </w:r>
        <w:r w:rsidRPr="007F0E99">
          <w:rPr>
            <w:b/>
            <w:bCs/>
            <w:noProof/>
            <w:sz w:val="32"/>
            <w:szCs w:val="32"/>
          </w:rPr>
          <w:t>2</w:t>
        </w:r>
        <w:r w:rsidRPr="007F0E99">
          <w:rPr>
            <w:b/>
            <w:bCs/>
            <w:noProof/>
            <w:sz w:val="32"/>
            <w:szCs w:val="3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1A01F4" w14:textId="77777777" w:rsidR="00656C23" w:rsidRDefault="00656C23" w:rsidP="00287CF7">
      <w:pPr>
        <w:spacing w:before="0" w:after="0"/>
      </w:pPr>
      <w:r>
        <w:separator/>
      </w:r>
    </w:p>
  </w:footnote>
  <w:footnote w:type="continuationSeparator" w:id="0">
    <w:p w14:paraId="74AB77B2" w14:textId="77777777" w:rsidR="00656C23" w:rsidRDefault="00656C23" w:rsidP="00287CF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B7E24"/>
    <w:multiLevelType w:val="hybridMultilevel"/>
    <w:tmpl w:val="1FBE3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963998"/>
    <w:multiLevelType w:val="hybridMultilevel"/>
    <w:tmpl w:val="7DCED3C6"/>
    <w:lvl w:ilvl="0" w:tplc="CE50892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186890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1D22560">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56F6893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A48C368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5F1C37EE">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5AAC01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BFC9FC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A441B8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 w15:restartNumberingAfterBreak="0">
    <w:nsid w:val="01053CDE"/>
    <w:multiLevelType w:val="hybridMultilevel"/>
    <w:tmpl w:val="8F3EE370"/>
    <w:lvl w:ilvl="0" w:tplc="D3FAA466">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52B6A2B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A4A6E7A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94BC9696">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A02A026C">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59AC8DC8">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BE30B414">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FB56D04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7C0A1758">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3" w15:restartNumberingAfterBreak="0">
    <w:nsid w:val="014E4D54"/>
    <w:multiLevelType w:val="hybridMultilevel"/>
    <w:tmpl w:val="85DCD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653E07"/>
    <w:multiLevelType w:val="hybridMultilevel"/>
    <w:tmpl w:val="88627850"/>
    <w:lvl w:ilvl="0" w:tplc="09C87D68">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682604B4">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D1706888">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A0F6812E">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6908EB40">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83E458EE">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310E4F26">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3DC4182">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9E3AA4F8">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5" w15:restartNumberingAfterBreak="0">
    <w:nsid w:val="01F65F40"/>
    <w:multiLevelType w:val="hybridMultilevel"/>
    <w:tmpl w:val="D8606C20"/>
    <w:lvl w:ilvl="0" w:tplc="992CB8E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DE6EB0E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8DBC11E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FAAFE5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36A01E9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1E4065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76EFCD6">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0AA5D3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118EBCE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6" w15:restartNumberingAfterBreak="0">
    <w:nsid w:val="02343F3D"/>
    <w:multiLevelType w:val="hybridMultilevel"/>
    <w:tmpl w:val="9D8458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26A487B"/>
    <w:multiLevelType w:val="hybridMultilevel"/>
    <w:tmpl w:val="93E66BDA"/>
    <w:lvl w:ilvl="0" w:tplc="108E986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3CFA98FE">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D34ED97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71BA8728">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73921348">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173E2D30">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14241FB4">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91FAB2D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C300750E">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8" w15:restartNumberingAfterBreak="0">
    <w:nsid w:val="02D83D90"/>
    <w:multiLevelType w:val="hybridMultilevel"/>
    <w:tmpl w:val="EA52F782"/>
    <w:lvl w:ilvl="0" w:tplc="D74AD8F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FC366FF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E32B63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58B8FCC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EBA6E7B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2EB08D0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7D8C44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8F62272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34EEC10">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9" w15:restartNumberingAfterBreak="0">
    <w:nsid w:val="03783BCC"/>
    <w:multiLevelType w:val="hybridMultilevel"/>
    <w:tmpl w:val="94DEB1D0"/>
    <w:lvl w:ilvl="0" w:tplc="E8E09CF6">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F266D7CA">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120A83E8">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1AA3732">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EB28FAF4">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1D56D496">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F8E4FB62">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6D16778A">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73808C9E">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0" w15:restartNumberingAfterBreak="0">
    <w:nsid w:val="03DB055B"/>
    <w:multiLevelType w:val="hybridMultilevel"/>
    <w:tmpl w:val="2E98CE22"/>
    <w:lvl w:ilvl="0" w:tplc="76CE1AC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C71ACA34">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D1263200">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ABA2150C">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DA62A3B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77183264">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A614F576">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72FE1A3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95D0BB4A">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1" w15:restartNumberingAfterBreak="0">
    <w:nsid w:val="04056429"/>
    <w:multiLevelType w:val="hybridMultilevel"/>
    <w:tmpl w:val="910856FE"/>
    <w:lvl w:ilvl="0" w:tplc="EA7ADF4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51AD6B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EE001FE">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F36B49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B38B6F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95E7FB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EE5C092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6EC47E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16483BF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2" w15:restartNumberingAfterBreak="0">
    <w:nsid w:val="0406130F"/>
    <w:multiLevelType w:val="hybridMultilevel"/>
    <w:tmpl w:val="C9C2CFAC"/>
    <w:lvl w:ilvl="0" w:tplc="708AE126">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018A8C6C">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7E58667C">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32FE92E0">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28FA5D2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42785798">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E87C9E84">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DA2C50B4">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64046662">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3" w15:restartNumberingAfterBreak="0">
    <w:nsid w:val="055667B6"/>
    <w:multiLevelType w:val="hybridMultilevel"/>
    <w:tmpl w:val="F8E8A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55E1B61"/>
    <w:multiLevelType w:val="hybridMultilevel"/>
    <w:tmpl w:val="33E40362"/>
    <w:lvl w:ilvl="0" w:tplc="1CF8C4E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F5F2C4E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E3650D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6087D9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3BA13F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72907A4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82C399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A9E4A4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C7DAA58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5" w15:restartNumberingAfterBreak="0">
    <w:nsid w:val="06686F37"/>
    <w:multiLevelType w:val="hybridMultilevel"/>
    <w:tmpl w:val="B0FA0958"/>
    <w:lvl w:ilvl="0" w:tplc="C790574C">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9880ED1C">
      <w:start w:val="1"/>
      <w:numFmt w:val="lowerLetter"/>
      <w:lvlText w:val="%2."/>
      <w:lvlJc w:val="left"/>
      <w:pPr>
        <w:ind w:left="686"/>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E41E0FD4">
      <w:start w:val="1"/>
      <w:numFmt w:val="lowerRoman"/>
      <w:lvlText w:val="%3"/>
      <w:lvlJc w:val="left"/>
      <w:pPr>
        <w:ind w:left="15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A0E8536A">
      <w:start w:val="1"/>
      <w:numFmt w:val="decimal"/>
      <w:lvlText w:val="%4"/>
      <w:lvlJc w:val="left"/>
      <w:pPr>
        <w:ind w:left="22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70448078">
      <w:start w:val="1"/>
      <w:numFmt w:val="lowerLetter"/>
      <w:lvlText w:val="%5"/>
      <w:lvlJc w:val="left"/>
      <w:pPr>
        <w:ind w:left="294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23C6B2B8">
      <w:start w:val="1"/>
      <w:numFmt w:val="lowerRoman"/>
      <w:lvlText w:val="%6"/>
      <w:lvlJc w:val="left"/>
      <w:pPr>
        <w:ind w:left="366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E9F4B78A">
      <w:start w:val="1"/>
      <w:numFmt w:val="decimal"/>
      <w:lvlText w:val="%7"/>
      <w:lvlJc w:val="left"/>
      <w:pPr>
        <w:ind w:left="43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1661B66">
      <w:start w:val="1"/>
      <w:numFmt w:val="lowerLetter"/>
      <w:lvlText w:val="%8"/>
      <w:lvlJc w:val="left"/>
      <w:pPr>
        <w:ind w:left="51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76496D6">
      <w:start w:val="1"/>
      <w:numFmt w:val="lowerRoman"/>
      <w:lvlText w:val="%9"/>
      <w:lvlJc w:val="left"/>
      <w:pPr>
        <w:ind w:left="58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6" w15:restartNumberingAfterBreak="0">
    <w:nsid w:val="06F772E2"/>
    <w:multiLevelType w:val="hybridMultilevel"/>
    <w:tmpl w:val="37FE9D34"/>
    <w:lvl w:ilvl="0" w:tplc="55DAED0C">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AA449C2E">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DB2E9F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53AEB422">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E362746">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271E17A4">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4C1652D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BACE222">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C2D028B6">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7" w15:restartNumberingAfterBreak="0">
    <w:nsid w:val="06FB708C"/>
    <w:multiLevelType w:val="hybridMultilevel"/>
    <w:tmpl w:val="0C101C60"/>
    <w:lvl w:ilvl="0" w:tplc="17D0E542">
      <w:start w:val="1"/>
      <w:numFmt w:val="decimal"/>
      <w:lvlText w:val="%1"/>
      <w:lvlJc w:val="left"/>
      <w:pPr>
        <w:ind w:left="131"/>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C5888F08">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C9C652F8">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7CB46DC6">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D0F6FD84">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7FB00DFC">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CA28D6D4">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41326824">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9032483A">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18" w15:restartNumberingAfterBreak="0">
    <w:nsid w:val="08111AF3"/>
    <w:multiLevelType w:val="hybridMultilevel"/>
    <w:tmpl w:val="26586F62"/>
    <w:lvl w:ilvl="0" w:tplc="69566F3C">
      <w:start w:val="4"/>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25A11FC">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3E107234">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9140B982">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45B0C574">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96EC82AA">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16168D06">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9F1CA28A">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3328FA00">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9" w15:restartNumberingAfterBreak="0">
    <w:nsid w:val="08861DC8"/>
    <w:multiLevelType w:val="hybridMultilevel"/>
    <w:tmpl w:val="52C23718"/>
    <w:lvl w:ilvl="0" w:tplc="DFE0428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9C340DC0">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FEBCFE9A">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116234EC">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9D7E6664">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AA087DEE">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8A4AB748">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DA6619A2">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DC1A645A">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0" w15:restartNumberingAfterBreak="0">
    <w:nsid w:val="09216C31"/>
    <w:multiLevelType w:val="hybridMultilevel"/>
    <w:tmpl w:val="CC020F6E"/>
    <w:lvl w:ilvl="0" w:tplc="5EC40B6A">
      <w:start w:val="2009"/>
      <w:numFmt w:val="decimal"/>
      <w:lvlText w:val="%1"/>
      <w:lvlJc w:val="left"/>
      <w:pPr>
        <w:ind w:left="505"/>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1" w:tplc="4FF03F64">
      <w:start w:val="1"/>
      <w:numFmt w:val="lowerLetter"/>
      <w:lvlText w:val="%2"/>
      <w:lvlJc w:val="left"/>
      <w:pPr>
        <w:ind w:left="11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2" w:tplc="5C2EABA8">
      <w:start w:val="1"/>
      <w:numFmt w:val="lowerRoman"/>
      <w:lvlText w:val="%3"/>
      <w:lvlJc w:val="left"/>
      <w:pPr>
        <w:ind w:left="18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3" w:tplc="BF26A6AE">
      <w:start w:val="1"/>
      <w:numFmt w:val="decimal"/>
      <w:lvlText w:val="%4"/>
      <w:lvlJc w:val="left"/>
      <w:pPr>
        <w:ind w:left="26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4" w:tplc="DC58B540">
      <w:start w:val="1"/>
      <w:numFmt w:val="lowerLetter"/>
      <w:lvlText w:val="%5"/>
      <w:lvlJc w:val="left"/>
      <w:pPr>
        <w:ind w:left="332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5" w:tplc="0A06EA0A">
      <w:start w:val="1"/>
      <w:numFmt w:val="lowerRoman"/>
      <w:lvlText w:val="%6"/>
      <w:lvlJc w:val="left"/>
      <w:pPr>
        <w:ind w:left="404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6" w:tplc="47642072">
      <w:start w:val="1"/>
      <w:numFmt w:val="decimal"/>
      <w:lvlText w:val="%7"/>
      <w:lvlJc w:val="left"/>
      <w:pPr>
        <w:ind w:left="47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7" w:tplc="2306F60A">
      <w:start w:val="1"/>
      <w:numFmt w:val="lowerLetter"/>
      <w:lvlText w:val="%8"/>
      <w:lvlJc w:val="left"/>
      <w:pPr>
        <w:ind w:left="54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8" w:tplc="74544F7E">
      <w:start w:val="1"/>
      <w:numFmt w:val="lowerRoman"/>
      <w:lvlText w:val="%9"/>
      <w:lvlJc w:val="left"/>
      <w:pPr>
        <w:ind w:left="62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abstractNum>
  <w:abstractNum w:abstractNumId="21" w15:restartNumberingAfterBreak="0">
    <w:nsid w:val="0BA4395A"/>
    <w:multiLevelType w:val="hybridMultilevel"/>
    <w:tmpl w:val="EA4E4EB2"/>
    <w:lvl w:ilvl="0" w:tplc="5E80E78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3F9A681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0D48E93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0A1E8A4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40439E8">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F1B4062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7D683E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CFF69F0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812CFD6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2" w15:restartNumberingAfterBreak="0">
    <w:nsid w:val="0BCD7835"/>
    <w:multiLevelType w:val="hybridMultilevel"/>
    <w:tmpl w:val="DCE27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CDD38B3"/>
    <w:multiLevelType w:val="hybridMultilevel"/>
    <w:tmpl w:val="869ED346"/>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0E0F1096"/>
    <w:multiLevelType w:val="hybridMultilevel"/>
    <w:tmpl w:val="1208280C"/>
    <w:lvl w:ilvl="0" w:tplc="A008DD0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EA4914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356E686">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29003E34">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B065B7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B2CE3E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D2A2355C">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6BDEC2F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7284740">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5" w15:restartNumberingAfterBreak="0">
    <w:nsid w:val="0E726D5A"/>
    <w:multiLevelType w:val="hybridMultilevel"/>
    <w:tmpl w:val="AF1411F2"/>
    <w:lvl w:ilvl="0" w:tplc="D4ECF088">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2AC8B62A">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BB85B1E">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00A06710">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26085F6A">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B3AE4FC">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415CE038">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63D2F18E">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94CA7B26">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6" w15:restartNumberingAfterBreak="0">
    <w:nsid w:val="0E8A6510"/>
    <w:multiLevelType w:val="hybridMultilevel"/>
    <w:tmpl w:val="D4D0CAFE"/>
    <w:lvl w:ilvl="0" w:tplc="1F60FAC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65306F28">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AD96081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DDB4D26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FDD43E3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3498126C">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5881C4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D3D070A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547C9F3C">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7" w15:restartNumberingAfterBreak="0">
    <w:nsid w:val="0F932F7B"/>
    <w:multiLevelType w:val="hybridMultilevel"/>
    <w:tmpl w:val="714E1DA0"/>
    <w:lvl w:ilvl="0" w:tplc="0DA2632A">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B7105974">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327C1BBE">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ADECE92A">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A36C62E">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34C91E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D250F29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7AF46E46">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FD8EDBBE">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8" w15:restartNumberingAfterBreak="0">
    <w:nsid w:val="0FB53D25"/>
    <w:multiLevelType w:val="hybridMultilevel"/>
    <w:tmpl w:val="C97C5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FC51AEE"/>
    <w:multiLevelType w:val="hybridMultilevel"/>
    <w:tmpl w:val="BFBE70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02F7CB8"/>
    <w:multiLevelType w:val="hybridMultilevel"/>
    <w:tmpl w:val="F934CC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0442AF3"/>
    <w:multiLevelType w:val="hybridMultilevel"/>
    <w:tmpl w:val="EC1EE51C"/>
    <w:lvl w:ilvl="0" w:tplc="F2F09BE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8084C01E">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D076CE42">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468A838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B4D0348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F142F3A8">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FEC431E0">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7A4969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401ABB74">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32" w15:restartNumberingAfterBreak="0">
    <w:nsid w:val="10640F4D"/>
    <w:multiLevelType w:val="hybridMultilevel"/>
    <w:tmpl w:val="647A3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06F1A7F"/>
    <w:multiLevelType w:val="hybridMultilevel"/>
    <w:tmpl w:val="82EAEACE"/>
    <w:lvl w:ilvl="0" w:tplc="65F85B8E">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DB10A3D6">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1E4B0D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D5B070BC">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41A4BAC2">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3118CC26">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5890EEA0">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2B2CAD7E">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6F9AE298">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34" w15:restartNumberingAfterBreak="0">
    <w:nsid w:val="10F81D20"/>
    <w:multiLevelType w:val="hybridMultilevel"/>
    <w:tmpl w:val="32AA15B8"/>
    <w:lvl w:ilvl="0" w:tplc="73B4352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AD16B32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F9B077D6">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FBCDC2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2F10DA3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F0CC85B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13ECCBB6">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842049AC">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A6E07B7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35" w15:restartNumberingAfterBreak="0">
    <w:nsid w:val="11581FC1"/>
    <w:multiLevelType w:val="hybridMultilevel"/>
    <w:tmpl w:val="A7A2697A"/>
    <w:lvl w:ilvl="0" w:tplc="0968426E">
      <w:start w:val="1"/>
      <w:numFmt w:val="lowerLetter"/>
      <w:lvlText w:val="%1."/>
      <w:lvlJc w:val="left"/>
      <w:pPr>
        <w:ind w:left="448"/>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0A744BAC">
      <w:start w:val="1"/>
      <w:numFmt w:val="lowerLetter"/>
      <w:lvlText w:val="%2"/>
      <w:lvlJc w:val="left"/>
      <w:pPr>
        <w:ind w:left="13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57FE3042">
      <w:start w:val="1"/>
      <w:numFmt w:val="lowerRoman"/>
      <w:lvlText w:val="%3"/>
      <w:lvlJc w:val="left"/>
      <w:pPr>
        <w:ind w:left="20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B00069FE">
      <w:start w:val="1"/>
      <w:numFmt w:val="decimal"/>
      <w:lvlText w:val="%4"/>
      <w:lvlJc w:val="left"/>
      <w:pPr>
        <w:ind w:left="27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C9AE8EE8">
      <w:start w:val="1"/>
      <w:numFmt w:val="lowerLetter"/>
      <w:lvlText w:val="%5"/>
      <w:lvlJc w:val="left"/>
      <w:pPr>
        <w:ind w:left="34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06EE2E8A">
      <w:start w:val="1"/>
      <w:numFmt w:val="lowerRoman"/>
      <w:lvlText w:val="%6"/>
      <w:lvlJc w:val="left"/>
      <w:pPr>
        <w:ind w:left="420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AE9AEBE2">
      <w:start w:val="1"/>
      <w:numFmt w:val="decimal"/>
      <w:lvlText w:val="%7"/>
      <w:lvlJc w:val="left"/>
      <w:pPr>
        <w:ind w:left="49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045CBB2E">
      <w:start w:val="1"/>
      <w:numFmt w:val="lowerLetter"/>
      <w:lvlText w:val="%8"/>
      <w:lvlJc w:val="left"/>
      <w:pPr>
        <w:ind w:left="56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60C4B4CC">
      <w:start w:val="1"/>
      <w:numFmt w:val="lowerRoman"/>
      <w:lvlText w:val="%9"/>
      <w:lvlJc w:val="left"/>
      <w:pPr>
        <w:ind w:left="63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36" w15:restartNumberingAfterBreak="0">
    <w:nsid w:val="119A7930"/>
    <w:multiLevelType w:val="hybridMultilevel"/>
    <w:tmpl w:val="869ED346"/>
    <w:lvl w:ilvl="0" w:tplc="C5ACE792">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20A3D85"/>
    <w:multiLevelType w:val="hybridMultilevel"/>
    <w:tmpl w:val="A1B64E98"/>
    <w:lvl w:ilvl="0" w:tplc="E636675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2767054"/>
    <w:multiLevelType w:val="hybridMultilevel"/>
    <w:tmpl w:val="09AC7A20"/>
    <w:lvl w:ilvl="0" w:tplc="B9B83A9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C9A6C52">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2E0443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057CD53A">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076532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C52D0E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2A288C6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4B8AC7A">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BCA3BF2">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39" w15:restartNumberingAfterBreak="0">
    <w:nsid w:val="12D104D4"/>
    <w:multiLevelType w:val="hybridMultilevel"/>
    <w:tmpl w:val="F206753A"/>
    <w:lvl w:ilvl="0" w:tplc="9A4A9EFE">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18A2A34">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606A2C7A">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951829BC">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6EAC5664">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D354BA6A">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EF4E0414">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BD120F24">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27740604">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40" w15:restartNumberingAfterBreak="0">
    <w:nsid w:val="13183A33"/>
    <w:multiLevelType w:val="hybridMultilevel"/>
    <w:tmpl w:val="F626D6B4"/>
    <w:lvl w:ilvl="0" w:tplc="4C060FB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A84294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60D6681A">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033A182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1266376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DC6E2804">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AFEC652C">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CA12B100">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2E24996">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41" w15:restartNumberingAfterBreak="0">
    <w:nsid w:val="138A41FF"/>
    <w:multiLevelType w:val="hybridMultilevel"/>
    <w:tmpl w:val="33A6EA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13B404D4"/>
    <w:multiLevelType w:val="hybridMultilevel"/>
    <w:tmpl w:val="D68A2282"/>
    <w:lvl w:ilvl="0" w:tplc="284C3752">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BEDC9C08">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41AF61C">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4858DE88">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C076FC82">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BACEF49E">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E9B43AB2">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28CA4E0E">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F4643C86">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43" w15:restartNumberingAfterBreak="0">
    <w:nsid w:val="14426A1E"/>
    <w:multiLevelType w:val="hybridMultilevel"/>
    <w:tmpl w:val="8E76D1AE"/>
    <w:lvl w:ilvl="0" w:tplc="BD421030">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6856298E">
      <w:start w:val="1"/>
      <w:numFmt w:val="lowerLetter"/>
      <w:lvlText w:val="%2."/>
      <w:lvlJc w:val="left"/>
      <w:pPr>
        <w:ind w:left="682"/>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B2FAB198">
      <w:start w:val="1"/>
      <w:numFmt w:val="lowerRoman"/>
      <w:lvlText w:val="%3"/>
      <w:lvlJc w:val="left"/>
      <w:pPr>
        <w:ind w:left="151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8EEC5D14">
      <w:start w:val="1"/>
      <w:numFmt w:val="decimal"/>
      <w:lvlText w:val="%4"/>
      <w:lvlJc w:val="left"/>
      <w:pPr>
        <w:ind w:left="223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DF21EE8">
      <w:start w:val="1"/>
      <w:numFmt w:val="lowerLetter"/>
      <w:lvlText w:val="%5"/>
      <w:lvlJc w:val="left"/>
      <w:pPr>
        <w:ind w:left="295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04603228">
      <w:start w:val="1"/>
      <w:numFmt w:val="lowerRoman"/>
      <w:lvlText w:val="%6"/>
      <w:lvlJc w:val="left"/>
      <w:pPr>
        <w:ind w:left="367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977AABB0">
      <w:start w:val="1"/>
      <w:numFmt w:val="decimal"/>
      <w:lvlText w:val="%7"/>
      <w:lvlJc w:val="left"/>
      <w:pPr>
        <w:ind w:left="439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F8F0B6CC">
      <w:start w:val="1"/>
      <w:numFmt w:val="lowerLetter"/>
      <w:lvlText w:val="%8"/>
      <w:lvlJc w:val="left"/>
      <w:pPr>
        <w:ind w:left="511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67686492">
      <w:start w:val="1"/>
      <w:numFmt w:val="lowerRoman"/>
      <w:lvlText w:val="%9"/>
      <w:lvlJc w:val="left"/>
      <w:pPr>
        <w:ind w:left="583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44" w15:restartNumberingAfterBreak="0">
    <w:nsid w:val="17AF5734"/>
    <w:multiLevelType w:val="hybridMultilevel"/>
    <w:tmpl w:val="3E20DBF6"/>
    <w:lvl w:ilvl="0" w:tplc="07963E0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8B8BAD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40C2C7E0">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8E389554">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B368C4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830217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E81E841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33E580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2FAB3A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45" w15:restartNumberingAfterBreak="0">
    <w:nsid w:val="17DB71D3"/>
    <w:multiLevelType w:val="hybridMultilevel"/>
    <w:tmpl w:val="D43EDFC0"/>
    <w:lvl w:ilvl="0" w:tplc="78BEAF90">
      <w:start w:val="1"/>
      <w:numFmt w:val="bullet"/>
      <w:lvlText w:val="•"/>
      <w:lvlJc w:val="left"/>
      <w:pPr>
        <w:ind w:left="1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C99607FE">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E4C890F4">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36C3BD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FA84A90">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0958BC86">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3F2479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F8206F6">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814A7F3C">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46" w15:restartNumberingAfterBreak="0">
    <w:nsid w:val="180A764B"/>
    <w:multiLevelType w:val="hybridMultilevel"/>
    <w:tmpl w:val="B9405F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8287496"/>
    <w:multiLevelType w:val="hybridMultilevel"/>
    <w:tmpl w:val="D23A83E8"/>
    <w:lvl w:ilvl="0" w:tplc="010EEA58">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8421DBA">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CC9898F4">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52748A1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64F0ADF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76DC62F8">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63BE06E8">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440234E">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DE889E20">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48" w15:restartNumberingAfterBreak="0">
    <w:nsid w:val="18633590"/>
    <w:multiLevelType w:val="hybridMultilevel"/>
    <w:tmpl w:val="34FE5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9463812"/>
    <w:multiLevelType w:val="hybridMultilevel"/>
    <w:tmpl w:val="90A8FFF6"/>
    <w:lvl w:ilvl="0" w:tplc="4504213E">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AF4A19D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58C882D2">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046B08C">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6F220E56">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0F09534">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66EAB156">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7681D4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AEFA2782">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50" w15:restartNumberingAfterBreak="0">
    <w:nsid w:val="1BEC6CE6"/>
    <w:multiLevelType w:val="hybridMultilevel"/>
    <w:tmpl w:val="F07C85D8"/>
    <w:lvl w:ilvl="0" w:tplc="576416E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400C738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138A996">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9334A53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31C884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23E6A7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66C645E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C4E0431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E1809A7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51" w15:restartNumberingAfterBreak="0">
    <w:nsid w:val="1C21433F"/>
    <w:multiLevelType w:val="hybridMultilevel"/>
    <w:tmpl w:val="3A820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C93669B"/>
    <w:multiLevelType w:val="hybridMultilevel"/>
    <w:tmpl w:val="4C140D80"/>
    <w:lvl w:ilvl="0" w:tplc="28BAF418">
      <w:start w:val="1"/>
      <w:numFmt w:val="decimal"/>
      <w:lvlText w:val="%1"/>
      <w:lvlJc w:val="left"/>
      <w:pPr>
        <w:ind w:left="130"/>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D0E68D26">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95183C4A">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40845F26">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A1249120">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07885AA2">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6F208434">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35C2D8C4">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901E76A8">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53" w15:restartNumberingAfterBreak="0">
    <w:nsid w:val="1CCD2C9B"/>
    <w:multiLevelType w:val="hybridMultilevel"/>
    <w:tmpl w:val="FA1CBB88"/>
    <w:lvl w:ilvl="0" w:tplc="DA9E926E">
      <w:start w:val="1"/>
      <w:numFmt w:val="decimal"/>
      <w:lvlText w:val="%1."/>
      <w:lvlJc w:val="left"/>
      <w:pPr>
        <w:ind w:left="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F496CD7A">
      <w:start w:val="1"/>
      <w:numFmt w:val="lowerLetter"/>
      <w:lvlText w:val="%2"/>
      <w:lvlJc w:val="left"/>
      <w:pPr>
        <w:ind w:left="11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3620EC9E">
      <w:start w:val="1"/>
      <w:numFmt w:val="lowerRoman"/>
      <w:lvlText w:val="%3"/>
      <w:lvlJc w:val="left"/>
      <w:pPr>
        <w:ind w:left="18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EFA4F7E6">
      <w:start w:val="1"/>
      <w:numFmt w:val="decimal"/>
      <w:lvlText w:val="%4"/>
      <w:lvlJc w:val="left"/>
      <w:pPr>
        <w:ind w:left="26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B94AE7DA">
      <w:start w:val="1"/>
      <w:numFmt w:val="lowerLetter"/>
      <w:lvlText w:val="%5"/>
      <w:lvlJc w:val="left"/>
      <w:pPr>
        <w:ind w:left="332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1EAE695C">
      <w:start w:val="1"/>
      <w:numFmt w:val="lowerRoman"/>
      <w:lvlText w:val="%6"/>
      <w:lvlJc w:val="left"/>
      <w:pPr>
        <w:ind w:left="404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4F98D694">
      <w:start w:val="1"/>
      <w:numFmt w:val="decimal"/>
      <w:lvlText w:val="%7"/>
      <w:lvlJc w:val="left"/>
      <w:pPr>
        <w:ind w:left="47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6BE6B2E2">
      <w:start w:val="1"/>
      <w:numFmt w:val="lowerLetter"/>
      <w:lvlText w:val="%8"/>
      <w:lvlJc w:val="left"/>
      <w:pPr>
        <w:ind w:left="54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38A80CB0">
      <w:start w:val="1"/>
      <w:numFmt w:val="lowerRoman"/>
      <w:lvlText w:val="%9"/>
      <w:lvlJc w:val="left"/>
      <w:pPr>
        <w:ind w:left="62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54" w15:restartNumberingAfterBreak="0">
    <w:nsid w:val="1D52161D"/>
    <w:multiLevelType w:val="hybridMultilevel"/>
    <w:tmpl w:val="1D22EE40"/>
    <w:lvl w:ilvl="0" w:tplc="BB763088">
      <w:start w:val="1"/>
      <w:numFmt w:val="bullet"/>
      <w:lvlText w:val="•"/>
      <w:lvlJc w:val="left"/>
      <w:pPr>
        <w:ind w:left="1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2A4E6104">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50369218">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4200B08">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9D0A350C">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582E6CD8">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9E46C1E">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5CDE33EC">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F58566E">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55" w15:restartNumberingAfterBreak="0">
    <w:nsid w:val="1D533301"/>
    <w:multiLevelType w:val="hybridMultilevel"/>
    <w:tmpl w:val="D1287D20"/>
    <w:lvl w:ilvl="0" w:tplc="AAB8EE10">
      <w:start w:val="1"/>
      <w:numFmt w:val="decimal"/>
      <w:lvlText w:val="%1"/>
      <w:lvlJc w:val="left"/>
      <w:pPr>
        <w:ind w:left="128"/>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8EFE307E">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E0F23F18">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CFD82842">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B07CF45A">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AA76FCBC">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4E48B490">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661845FA">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1A42D040">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56" w15:restartNumberingAfterBreak="0">
    <w:nsid w:val="1E6B21E4"/>
    <w:multiLevelType w:val="hybridMultilevel"/>
    <w:tmpl w:val="C5027264"/>
    <w:lvl w:ilvl="0" w:tplc="F8AC8E9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CCE1C3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CF929DE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7E5CF43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EB0EF7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60E3496">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B2AC0EC">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AB8ED8F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8DE2B70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57" w15:restartNumberingAfterBreak="0">
    <w:nsid w:val="1EEA31F1"/>
    <w:multiLevelType w:val="hybridMultilevel"/>
    <w:tmpl w:val="4D0E8626"/>
    <w:lvl w:ilvl="0" w:tplc="CA06F6D6">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121AACB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61800156">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A8BA87C0">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FAA86E2">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17324884">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4A42288E">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208AADD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8284048">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58" w15:restartNumberingAfterBreak="0">
    <w:nsid w:val="1F203D4F"/>
    <w:multiLevelType w:val="hybridMultilevel"/>
    <w:tmpl w:val="A2B0A422"/>
    <w:lvl w:ilvl="0" w:tplc="5030910C">
      <w:start w:val="1"/>
      <w:numFmt w:val="bullet"/>
      <w:lvlText w:val="•"/>
      <w:lvlJc w:val="left"/>
      <w:pPr>
        <w:ind w:left="3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1" w:tplc="F90267BA">
      <w:start w:val="1"/>
      <w:numFmt w:val="bullet"/>
      <w:lvlText w:val="o"/>
      <w:lvlJc w:val="left"/>
      <w:pPr>
        <w:ind w:left="12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2" w:tplc="ACD6024A">
      <w:start w:val="1"/>
      <w:numFmt w:val="bullet"/>
      <w:lvlText w:val="▪"/>
      <w:lvlJc w:val="left"/>
      <w:pPr>
        <w:ind w:left="19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3" w:tplc="395A9F5A">
      <w:start w:val="1"/>
      <w:numFmt w:val="bullet"/>
      <w:lvlText w:val="•"/>
      <w:lvlJc w:val="left"/>
      <w:pPr>
        <w:ind w:left="26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4" w:tplc="CBD070D6">
      <w:start w:val="1"/>
      <w:numFmt w:val="bullet"/>
      <w:lvlText w:val="o"/>
      <w:lvlJc w:val="left"/>
      <w:pPr>
        <w:ind w:left="33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5" w:tplc="3DEC095A">
      <w:start w:val="1"/>
      <w:numFmt w:val="bullet"/>
      <w:lvlText w:val="▪"/>
      <w:lvlJc w:val="left"/>
      <w:pPr>
        <w:ind w:left="40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6" w:tplc="41B886AE">
      <w:start w:val="1"/>
      <w:numFmt w:val="bullet"/>
      <w:lvlText w:val="•"/>
      <w:lvlJc w:val="left"/>
      <w:pPr>
        <w:ind w:left="48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7" w:tplc="6B0E64F2">
      <w:start w:val="1"/>
      <w:numFmt w:val="bullet"/>
      <w:lvlText w:val="o"/>
      <w:lvlJc w:val="left"/>
      <w:pPr>
        <w:ind w:left="55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8" w:tplc="F52AFD8E">
      <w:start w:val="1"/>
      <w:numFmt w:val="bullet"/>
      <w:lvlText w:val="▪"/>
      <w:lvlJc w:val="left"/>
      <w:pPr>
        <w:ind w:left="62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abstractNum>
  <w:abstractNum w:abstractNumId="59" w15:restartNumberingAfterBreak="0">
    <w:nsid w:val="1F430402"/>
    <w:multiLevelType w:val="hybridMultilevel"/>
    <w:tmpl w:val="F6E0A42A"/>
    <w:lvl w:ilvl="0" w:tplc="8446113E">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968B9CA">
      <w:start w:val="1"/>
      <w:numFmt w:val="lowerLetter"/>
      <w:lvlText w:val="%2."/>
      <w:lvlJc w:val="left"/>
      <w:pPr>
        <w:ind w:left="68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F6060EBE">
      <w:start w:val="1"/>
      <w:numFmt w:val="lowerRoman"/>
      <w:lvlText w:val="%3"/>
      <w:lvlJc w:val="left"/>
      <w:pPr>
        <w:ind w:left="15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D39A7CF4">
      <w:start w:val="1"/>
      <w:numFmt w:val="decimal"/>
      <w:lvlText w:val="%4"/>
      <w:lvlJc w:val="left"/>
      <w:pPr>
        <w:ind w:left="22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08283C40">
      <w:start w:val="1"/>
      <w:numFmt w:val="lowerLetter"/>
      <w:lvlText w:val="%5"/>
      <w:lvlJc w:val="left"/>
      <w:pPr>
        <w:ind w:left="294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C15C8E6C">
      <w:start w:val="1"/>
      <w:numFmt w:val="lowerRoman"/>
      <w:lvlText w:val="%6"/>
      <w:lvlJc w:val="left"/>
      <w:pPr>
        <w:ind w:left="366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5996456A">
      <w:start w:val="1"/>
      <w:numFmt w:val="decimal"/>
      <w:lvlText w:val="%7"/>
      <w:lvlJc w:val="left"/>
      <w:pPr>
        <w:ind w:left="43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517A0CD0">
      <w:start w:val="1"/>
      <w:numFmt w:val="lowerLetter"/>
      <w:lvlText w:val="%8"/>
      <w:lvlJc w:val="left"/>
      <w:pPr>
        <w:ind w:left="51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EC44ABC6">
      <w:start w:val="1"/>
      <w:numFmt w:val="lowerRoman"/>
      <w:lvlText w:val="%9"/>
      <w:lvlJc w:val="left"/>
      <w:pPr>
        <w:ind w:left="58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60" w15:restartNumberingAfterBreak="0">
    <w:nsid w:val="1FEA1961"/>
    <w:multiLevelType w:val="hybridMultilevel"/>
    <w:tmpl w:val="9D2E8B16"/>
    <w:lvl w:ilvl="0" w:tplc="35D0BF0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158611C2">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BA0CFEA8">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D9603BE">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E9DC4318">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56DA718C">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843A1E90">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E98EAA38">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D9D077FC">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61" w15:restartNumberingAfterBreak="0">
    <w:nsid w:val="200D54EC"/>
    <w:multiLevelType w:val="hybridMultilevel"/>
    <w:tmpl w:val="2CF88E8E"/>
    <w:lvl w:ilvl="0" w:tplc="7F9AD05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52921B2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FEBAAFEA">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1FC2C52">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D564EBCA">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3CC4E24">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2252FCA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1DC8FAEA">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70EA1C14">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62" w15:restartNumberingAfterBreak="0">
    <w:nsid w:val="205F21C4"/>
    <w:multiLevelType w:val="hybridMultilevel"/>
    <w:tmpl w:val="05166C24"/>
    <w:lvl w:ilvl="0" w:tplc="1DFA8AA2">
      <w:start w:val="1"/>
      <w:numFmt w:val="lowerLetter"/>
      <w:lvlText w:val="%1."/>
      <w:lvlJc w:val="left"/>
      <w:pPr>
        <w:ind w:left="304"/>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B400ADC">
      <w:start w:val="1"/>
      <w:numFmt w:val="lowerLetter"/>
      <w:lvlText w:val="%2"/>
      <w:lvlJc w:val="left"/>
      <w:pPr>
        <w:ind w:left="14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CA08A10">
      <w:start w:val="1"/>
      <w:numFmt w:val="lowerRoman"/>
      <w:lvlText w:val="%3"/>
      <w:lvlJc w:val="left"/>
      <w:pPr>
        <w:ind w:left="21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9D6700A">
      <w:start w:val="1"/>
      <w:numFmt w:val="decimal"/>
      <w:lvlText w:val="%4"/>
      <w:lvlJc w:val="left"/>
      <w:pPr>
        <w:ind w:left="28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C4EC1AE0">
      <w:start w:val="1"/>
      <w:numFmt w:val="lowerLetter"/>
      <w:lvlText w:val="%5"/>
      <w:lvlJc w:val="left"/>
      <w:pPr>
        <w:ind w:left="35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3BAE364">
      <w:start w:val="1"/>
      <w:numFmt w:val="lowerRoman"/>
      <w:lvlText w:val="%6"/>
      <w:lvlJc w:val="left"/>
      <w:pPr>
        <w:ind w:left="42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F7DC3D96">
      <w:start w:val="1"/>
      <w:numFmt w:val="decimal"/>
      <w:lvlText w:val="%7"/>
      <w:lvlJc w:val="left"/>
      <w:pPr>
        <w:ind w:left="50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0ED21086">
      <w:start w:val="1"/>
      <w:numFmt w:val="lowerLetter"/>
      <w:lvlText w:val="%8"/>
      <w:lvlJc w:val="left"/>
      <w:pPr>
        <w:ind w:left="57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63344756">
      <w:start w:val="1"/>
      <w:numFmt w:val="lowerRoman"/>
      <w:lvlText w:val="%9"/>
      <w:lvlJc w:val="left"/>
      <w:pPr>
        <w:ind w:left="64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63" w15:restartNumberingAfterBreak="0">
    <w:nsid w:val="20CA1335"/>
    <w:multiLevelType w:val="hybridMultilevel"/>
    <w:tmpl w:val="FCFE69F2"/>
    <w:lvl w:ilvl="0" w:tplc="E05607EC">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4D869242">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87C2BCDE">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150022F2">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144610D4">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16787DF0">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C674EAD4">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63D6643C">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CBD42AFA">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64" w15:restartNumberingAfterBreak="0">
    <w:nsid w:val="213F32BD"/>
    <w:multiLevelType w:val="hybridMultilevel"/>
    <w:tmpl w:val="966E9362"/>
    <w:lvl w:ilvl="0" w:tplc="A36A85FA">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6304EDD8">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3B767B82">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CF4E947C">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FEDE1AC4">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52785BEA">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749869B8">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1FD8163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0D2A427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65" w15:restartNumberingAfterBreak="0">
    <w:nsid w:val="21527AD2"/>
    <w:multiLevelType w:val="hybridMultilevel"/>
    <w:tmpl w:val="25B4CC9C"/>
    <w:lvl w:ilvl="0" w:tplc="20026C7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CAE09F38">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A1F2717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217AC8F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BF6AF04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6F5EFA6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BCE4146">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D5A5A4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F520DA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66" w15:restartNumberingAfterBreak="0">
    <w:nsid w:val="21D75B61"/>
    <w:multiLevelType w:val="hybridMultilevel"/>
    <w:tmpl w:val="C166E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22513185"/>
    <w:multiLevelType w:val="hybridMultilevel"/>
    <w:tmpl w:val="0CBABC44"/>
    <w:lvl w:ilvl="0" w:tplc="2FE00A1E">
      <w:start w:val="1"/>
      <w:numFmt w:val="decimal"/>
      <w:lvlText w:val="%1."/>
      <w:lvlJc w:val="left"/>
      <w:pPr>
        <w:ind w:left="347"/>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96D4E702">
      <w:start w:val="1"/>
      <w:numFmt w:val="lowerLetter"/>
      <w:lvlText w:val="%2"/>
      <w:lvlJc w:val="left"/>
      <w:pPr>
        <w:ind w:left="11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CE682576">
      <w:start w:val="1"/>
      <w:numFmt w:val="lowerRoman"/>
      <w:lvlText w:val="%3"/>
      <w:lvlJc w:val="left"/>
      <w:pPr>
        <w:ind w:left="18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61684D58">
      <w:start w:val="1"/>
      <w:numFmt w:val="decimal"/>
      <w:lvlText w:val="%4"/>
      <w:lvlJc w:val="left"/>
      <w:pPr>
        <w:ind w:left="26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8C60D0C6">
      <w:start w:val="1"/>
      <w:numFmt w:val="lowerLetter"/>
      <w:lvlText w:val="%5"/>
      <w:lvlJc w:val="left"/>
      <w:pPr>
        <w:ind w:left="332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EEC23A3E">
      <w:start w:val="1"/>
      <w:numFmt w:val="lowerRoman"/>
      <w:lvlText w:val="%6"/>
      <w:lvlJc w:val="left"/>
      <w:pPr>
        <w:ind w:left="404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EDF6B4E8">
      <w:start w:val="1"/>
      <w:numFmt w:val="decimal"/>
      <w:lvlText w:val="%7"/>
      <w:lvlJc w:val="left"/>
      <w:pPr>
        <w:ind w:left="47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CC42A7F4">
      <w:start w:val="1"/>
      <w:numFmt w:val="lowerLetter"/>
      <w:lvlText w:val="%8"/>
      <w:lvlJc w:val="left"/>
      <w:pPr>
        <w:ind w:left="54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F08CC2F6">
      <w:start w:val="1"/>
      <w:numFmt w:val="lowerRoman"/>
      <w:lvlText w:val="%9"/>
      <w:lvlJc w:val="left"/>
      <w:pPr>
        <w:ind w:left="62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68" w15:restartNumberingAfterBreak="0">
    <w:nsid w:val="22F672F8"/>
    <w:multiLevelType w:val="hybridMultilevel"/>
    <w:tmpl w:val="C772EEFC"/>
    <w:lvl w:ilvl="0" w:tplc="E0E07F4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F80AF10">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6E86AE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243C8FA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BFC700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6CF0B59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064366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CC1A8F3C">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8132FB8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69" w15:restartNumberingAfterBreak="0">
    <w:nsid w:val="24FB668D"/>
    <w:multiLevelType w:val="hybridMultilevel"/>
    <w:tmpl w:val="EB4A1F86"/>
    <w:lvl w:ilvl="0" w:tplc="A3DA64CC">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F2031EC">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92F2C172">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AB022C4">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25A2026E">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7242BEB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F4B44E82">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31AF766">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A9908B34">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70" w15:restartNumberingAfterBreak="0">
    <w:nsid w:val="250E3D65"/>
    <w:multiLevelType w:val="hybridMultilevel"/>
    <w:tmpl w:val="1EB8D3BA"/>
    <w:lvl w:ilvl="0" w:tplc="13D40BA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D1C07C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EA41CF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8DA26B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F84E4D8">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004FF3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66CAA0C">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3E89840">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770A549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71" w15:restartNumberingAfterBreak="0">
    <w:nsid w:val="254A4192"/>
    <w:multiLevelType w:val="hybridMultilevel"/>
    <w:tmpl w:val="83D4E244"/>
    <w:lvl w:ilvl="0" w:tplc="E5209BD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B314843E">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46EFD1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623C272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682FC3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F4E32F6">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7D58356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1EFCF38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FAE01B3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72" w15:restartNumberingAfterBreak="0">
    <w:nsid w:val="257A6F0A"/>
    <w:multiLevelType w:val="hybridMultilevel"/>
    <w:tmpl w:val="50DC6C08"/>
    <w:lvl w:ilvl="0" w:tplc="E636675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57D5E7C"/>
    <w:multiLevelType w:val="hybridMultilevel"/>
    <w:tmpl w:val="1E6A13DC"/>
    <w:lvl w:ilvl="0" w:tplc="5E881D8E">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150E224C">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2DA6848A">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A84501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941C90C2">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CC045B1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0624D644">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E22082C">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01D6D62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74" w15:restartNumberingAfterBreak="0">
    <w:nsid w:val="26C80C41"/>
    <w:multiLevelType w:val="hybridMultilevel"/>
    <w:tmpl w:val="8312D562"/>
    <w:lvl w:ilvl="0" w:tplc="A8DA3494">
      <w:start w:val="1"/>
      <w:numFmt w:val="decimal"/>
      <w:lvlText w:val="%1"/>
      <w:lvlJc w:val="left"/>
      <w:pPr>
        <w:ind w:left="36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1" w:tplc="80A6D172">
      <w:start w:val="6"/>
      <w:numFmt w:val="decimal"/>
      <w:lvlText w:val="%2."/>
      <w:lvlJc w:val="left"/>
      <w:pPr>
        <w:ind w:left="519"/>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2" w:tplc="8548BDC0">
      <w:start w:val="1"/>
      <w:numFmt w:val="lowerRoman"/>
      <w:lvlText w:val="%3"/>
      <w:lvlJc w:val="left"/>
      <w:pPr>
        <w:ind w:left="13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3" w:tplc="1B2A847A">
      <w:start w:val="1"/>
      <w:numFmt w:val="decimal"/>
      <w:lvlText w:val="%4"/>
      <w:lvlJc w:val="left"/>
      <w:pPr>
        <w:ind w:left="21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4" w:tplc="A9722DF6">
      <w:start w:val="1"/>
      <w:numFmt w:val="lowerLetter"/>
      <w:lvlText w:val="%5"/>
      <w:lvlJc w:val="left"/>
      <w:pPr>
        <w:ind w:left="283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5" w:tplc="C14C2B88">
      <w:start w:val="1"/>
      <w:numFmt w:val="lowerRoman"/>
      <w:lvlText w:val="%6"/>
      <w:lvlJc w:val="left"/>
      <w:pPr>
        <w:ind w:left="355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6" w:tplc="537C4102">
      <w:start w:val="1"/>
      <w:numFmt w:val="decimal"/>
      <w:lvlText w:val="%7"/>
      <w:lvlJc w:val="left"/>
      <w:pPr>
        <w:ind w:left="427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7" w:tplc="75EA1CD8">
      <w:start w:val="1"/>
      <w:numFmt w:val="lowerLetter"/>
      <w:lvlText w:val="%8"/>
      <w:lvlJc w:val="left"/>
      <w:pPr>
        <w:ind w:left="49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8" w:tplc="F75C360A">
      <w:start w:val="1"/>
      <w:numFmt w:val="lowerRoman"/>
      <w:lvlText w:val="%9"/>
      <w:lvlJc w:val="left"/>
      <w:pPr>
        <w:ind w:left="57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abstractNum>
  <w:abstractNum w:abstractNumId="75" w15:restartNumberingAfterBreak="0">
    <w:nsid w:val="2752398C"/>
    <w:multiLevelType w:val="hybridMultilevel"/>
    <w:tmpl w:val="F9B2A77A"/>
    <w:lvl w:ilvl="0" w:tplc="71F648C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D4A273E">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8583D5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B58C98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580556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191CCC0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AF9462A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8CA045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9BCA277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76" w15:restartNumberingAfterBreak="0">
    <w:nsid w:val="298931B6"/>
    <w:multiLevelType w:val="hybridMultilevel"/>
    <w:tmpl w:val="A44A4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29E272BB"/>
    <w:multiLevelType w:val="hybridMultilevel"/>
    <w:tmpl w:val="78C6BAFE"/>
    <w:lvl w:ilvl="0" w:tplc="2DDCB05A">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D00CFDA">
      <w:start w:val="1"/>
      <w:numFmt w:val="lowerLetter"/>
      <w:lvlText w:val="%2."/>
      <w:lvlJc w:val="left"/>
      <w:pPr>
        <w:ind w:left="68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67C219D2">
      <w:start w:val="1"/>
      <w:numFmt w:val="lowerRoman"/>
      <w:lvlText w:val="%3"/>
      <w:lvlJc w:val="left"/>
      <w:pPr>
        <w:ind w:left="15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107A93B2">
      <w:start w:val="1"/>
      <w:numFmt w:val="decimal"/>
      <w:lvlText w:val="%4"/>
      <w:lvlJc w:val="left"/>
      <w:pPr>
        <w:ind w:left="22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8F789940">
      <w:start w:val="1"/>
      <w:numFmt w:val="lowerLetter"/>
      <w:lvlText w:val="%5"/>
      <w:lvlJc w:val="left"/>
      <w:pPr>
        <w:ind w:left="294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9508D4B2">
      <w:start w:val="1"/>
      <w:numFmt w:val="lowerRoman"/>
      <w:lvlText w:val="%6"/>
      <w:lvlJc w:val="left"/>
      <w:pPr>
        <w:ind w:left="366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3F12F0EE">
      <w:start w:val="1"/>
      <w:numFmt w:val="decimal"/>
      <w:lvlText w:val="%7"/>
      <w:lvlJc w:val="left"/>
      <w:pPr>
        <w:ind w:left="43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780AAC6E">
      <w:start w:val="1"/>
      <w:numFmt w:val="lowerLetter"/>
      <w:lvlText w:val="%8"/>
      <w:lvlJc w:val="left"/>
      <w:pPr>
        <w:ind w:left="51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5049B8A">
      <w:start w:val="1"/>
      <w:numFmt w:val="lowerRoman"/>
      <w:lvlText w:val="%9"/>
      <w:lvlJc w:val="left"/>
      <w:pPr>
        <w:ind w:left="58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78" w15:restartNumberingAfterBreak="0">
    <w:nsid w:val="2A9835CA"/>
    <w:multiLevelType w:val="hybridMultilevel"/>
    <w:tmpl w:val="63B8F28E"/>
    <w:lvl w:ilvl="0" w:tplc="E7566D56">
      <w:start w:val="1"/>
      <w:numFmt w:val="decimal"/>
      <w:lvlText w:val="%1."/>
      <w:lvlJc w:val="left"/>
      <w:pPr>
        <w:ind w:left="5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FC46B65A">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B40381C">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39E4150">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B781E5C">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F8929402">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A61E5AC2">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54A0E2C6">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4844A544">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79" w15:restartNumberingAfterBreak="0">
    <w:nsid w:val="2AE36F57"/>
    <w:multiLevelType w:val="hybridMultilevel"/>
    <w:tmpl w:val="7296831A"/>
    <w:lvl w:ilvl="0" w:tplc="FE5833BA">
      <w:start w:val="1"/>
      <w:numFmt w:val="decimal"/>
      <w:lvlText w:val="%1."/>
      <w:lvlJc w:val="left"/>
      <w:pPr>
        <w:ind w:left="34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F7C2994">
      <w:start w:val="1"/>
      <w:numFmt w:val="lowerLetter"/>
      <w:lvlText w:val="%2."/>
      <w:lvlJc w:val="left"/>
      <w:pPr>
        <w:ind w:left="573"/>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7CB8205A">
      <w:start w:val="1"/>
      <w:numFmt w:val="lowerRoman"/>
      <w:lvlText w:val="%3"/>
      <w:lvlJc w:val="left"/>
      <w:pPr>
        <w:ind w:left="142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9E6869E6">
      <w:start w:val="1"/>
      <w:numFmt w:val="decimal"/>
      <w:lvlText w:val="%4"/>
      <w:lvlJc w:val="left"/>
      <w:pPr>
        <w:ind w:left="214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F2E01B16">
      <w:start w:val="1"/>
      <w:numFmt w:val="lowerLetter"/>
      <w:lvlText w:val="%5"/>
      <w:lvlJc w:val="left"/>
      <w:pPr>
        <w:ind w:left="286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62EC6DB6">
      <w:start w:val="1"/>
      <w:numFmt w:val="lowerRoman"/>
      <w:lvlText w:val="%6"/>
      <w:lvlJc w:val="left"/>
      <w:pPr>
        <w:ind w:left="358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5E72D94A">
      <w:start w:val="1"/>
      <w:numFmt w:val="decimal"/>
      <w:lvlText w:val="%7"/>
      <w:lvlJc w:val="left"/>
      <w:pPr>
        <w:ind w:left="430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A18DFD8">
      <w:start w:val="1"/>
      <w:numFmt w:val="lowerLetter"/>
      <w:lvlText w:val="%8"/>
      <w:lvlJc w:val="left"/>
      <w:pPr>
        <w:ind w:left="502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0E1831D6">
      <w:start w:val="1"/>
      <w:numFmt w:val="lowerRoman"/>
      <w:lvlText w:val="%9"/>
      <w:lvlJc w:val="left"/>
      <w:pPr>
        <w:ind w:left="5746"/>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80" w15:restartNumberingAfterBreak="0">
    <w:nsid w:val="2B9E179C"/>
    <w:multiLevelType w:val="hybridMultilevel"/>
    <w:tmpl w:val="E4960718"/>
    <w:lvl w:ilvl="0" w:tplc="9B324F5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6E321102">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FE28FA1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740ECA0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6094AAE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A1D875E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B6C06C9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C42098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062E5616">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81" w15:restartNumberingAfterBreak="0">
    <w:nsid w:val="2BC72EC3"/>
    <w:multiLevelType w:val="hybridMultilevel"/>
    <w:tmpl w:val="532C2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C47616E"/>
    <w:multiLevelType w:val="hybridMultilevel"/>
    <w:tmpl w:val="058AE55C"/>
    <w:lvl w:ilvl="0" w:tplc="A2ECC6B0">
      <w:start w:val="1"/>
      <w:numFmt w:val="decimal"/>
      <w:lvlText w:val="%1."/>
      <w:lvlJc w:val="left"/>
      <w:pPr>
        <w:ind w:left="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C3B20194">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F786684E">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B2250FC">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4AC60700">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D1289FCE">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53007B6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F200B392">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81787778">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83" w15:restartNumberingAfterBreak="0">
    <w:nsid w:val="2C4E5D29"/>
    <w:multiLevelType w:val="hybridMultilevel"/>
    <w:tmpl w:val="67EC5392"/>
    <w:lvl w:ilvl="0" w:tplc="A19435B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5E29FDA">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8B6F08C">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0081AE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A94C4332">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50680A7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CD7EF16A">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EFC84A44">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7952D952">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84" w15:restartNumberingAfterBreak="0">
    <w:nsid w:val="2C655906"/>
    <w:multiLevelType w:val="hybridMultilevel"/>
    <w:tmpl w:val="2BCA48BE"/>
    <w:lvl w:ilvl="0" w:tplc="27B81EA4">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EBDE6554">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AFDE4560">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E43EE1CE">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56A254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59AECB6E">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2CC3DF0">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A06CD386">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35A0BA24">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85" w15:restartNumberingAfterBreak="0">
    <w:nsid w:val="2CDB1234"/>
    <w:multiLevelType w:val="hybridMultilevel"/>
    <w:tmpl w:val="2DA6AFDE"/>
    <w:lvl w:ilvl="0" w:tplc="628CFC4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9A4139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C424218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F38FC7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62C0B7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53765E3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D90424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1EC8438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01268AA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86" w15:restartNumberingAfterBreak="0">
    <w:nsid w:val="2D2E067E"/>
    <w:multiLevelType w:val="hybridMultilevel"/>
    <w:tmpl w:val="95346B54"/>
    <w:lvl w:ilvl="0" w:tplc="DAE2B02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102C49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8DC05E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50A09C8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4A654B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A68398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69B4B1D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18AE1AA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1DE83B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87" w15:restartNumberingAfterBreak="0">
    <w:nsid w:val="2DFB438C"/>
    <w:multiLevelType w:val="hybridMultilevel"/>
    <w:tmpl w:val="137E11BC"/>
    <w:lvl w:ilvl="0" w:tplc="A3D0ED1C">
      <w:start w:val="1"/>
      <w:numFmt w:val="bullet"/>
      <w:lvlText w:val="•"/>
      <w:lvlJc w:val="left"/>
      <w:pPr>
        <w:ind w:left="0"/>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0C50B1D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0866A4E8">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E0327492">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9714461E">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6756C5C2">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551C6BCE">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8D6B5F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8F0C13E">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88" w15:restartNumberingAfterBreak="0">
    <w:nsid w:val="2E5D5015"/>
    <w:multiLevelType w:val="hybridMultilevel"/>
    <w:tmpl w:val="D81672B0"/>
    <w:lvl w:ilvl="0" w:tplc="340ABE86">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C87CB30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B428F72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732E2B8E">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615A47E4">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A8A38F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50A46FE">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0FC0BFB6">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2FF8B5E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89" w15:restartNumberingAfterBreak="0">
    <w:nsid w:val="2E6E7CD9"/>
    <w:multiLevelType w:val="hybridMultilevel"/>
    <w:tmpl w:val="B5FCFA4A"/>
    <w:lvl w:ilvl="0" w:tplc="9FB4531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4587F9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E92265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8806EC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EECC935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F21C9DB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8F90334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BA5CCB7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C3274E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90" w15:restartNumberingAfterBreak="0">
    <w:nsid w:val="2E733B3A"/>
    <w:multiLevelType w:val="hybridMultilevel"/>
    <w:tmpl w:val="D9BC8DE0"/>
    <w:lvl w:ilvl="0" w:tplc="FFFFFFFF">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2F5211C4"/>
    <w:multiLevelType w:val="hybridMultilevel"/>
    <w:tmpl w:val="9FD898F2"/>
    <w:lvl w:ilvl="0" w:tplc="F95A7E6C">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9C8E880E">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F99A545C">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C242D598">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C9741A5E">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090445A6">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561245FA">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1722C746">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58C8704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92" w15:restartNumberingAfterBreak="0">
    <w:nsid w:val="30E873FC"/>
    <w:multiLevelType w:val="hybridMultilevel"/>
    <w:tmpl w:val="D4FEC6F4"/>
    <w:lvl w:ilvl="0" w:tplc="FE06AE74">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3C923D6C">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E0E0AFF6">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FED61CAC">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3562646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D6946CB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6D2C082">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B77A6EC8">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4BF2EF10">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93" w15:restartNumberingAfterBreak="0">
    <w:nsid w:val="31281314"/>
    <w:multiLevelType w:val="hybridMultilevel"/>
    <w:tmpl w:val="48F2BC5C"/>
    <w:lvl w:ilvl="0" w:tplc="B032FDC8">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84F4208C">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1120797A">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CFFED5FC">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9AC86B4C">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A7ECA4D2">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A294B53E">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90A6D6E">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B4BC2C10">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94" w15:restartNumberingAfterBreak="0">
    <w:nsid w:val="31554C2F"/>
    <w:multiLevelType w:val="hybridMultilevel"/>
    <w:tmpl w:val="C0BC8064"/>
    <w:lvl w:ilvl="0" w:tplc="FCA874E0">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8ACCB5E">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489032EE">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7F4D1F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4A1A551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764A85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F30CBC9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B812FB1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30E4F22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95" w15:restartNumberingAfterBreak="0">
    <w:nsid w:val="316F1D5B"/>
    <w:multiLevelType w:val="hybridMultilevel"/>
    <w:tmpl w:val="EAB84B1E"/>
    <w:lvl w:ilvl="0" w:tplc="0C8CD09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7D46512">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18A04F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9E6820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830851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12F486C6">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EEE45CD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C340620">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66F2EB1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96" w15:restartNumberingAfterBreak="0">
    <w:nsid w:val="32FE000C"/>
    <w:multiLevelType w:val="hybridMultilevel"/>
    <w:tmpl w:val="E4CAA84E"/>
    <w:lvl w:ilvl="0" w:tplc="3A74FFD2">
      <w:start w:val="1"/>
      <w:numFmt w:val="decimal"/>
      <w:lvlText w:val="%1"/>
      <w:lvlJc w:val="left"/>
      <w:pPr>
        <w:ind w:left="134"/>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C4B6F0BA">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A5309F2E">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0E30A9A4">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98C09272">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CA3AC6AC">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726AC912">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4D648808">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12B02C88">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97" w15:restartNumberingAfterBreak="0">
    <w:nsid w:val="33225C05"/>
    <w:multiLevelType w:val="hybridMultilevel"/>
    <w:tmpl w:val="D6FE633E"/>
    <w:lvl w:ilvl="0" w:tplc="BB6230F2">
      <w:start w:val="8"/>
      <w:numFmt w:val="decimal"/>
      <w:lvlText w:val="%1."/>
      <w:lvlJc w:val="left"/>
      <w:pPr>
        <w:ind w:left="347"/>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353A5F58">
      <w:start w:val="1"/>
      <w:numFmt w:val="lowerLetter"/>
      <w:lvlText w:val="%2"/>
      <w:lvlJc w:val="left"/>
      <w:pPr>
        <w:ind w:left="11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3316237A">
      <w:start w:val="1"/>
      <w:numFmt w:val="lowerRoman"/>
      <w:lvlText w:val="%3"/>
      <w:lvlJc w:val="left"/>
      <w:pPr>
        <w:ind w:left="18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5726E616">
      <w:start w:val="1"/>
      <w:numFmt w:val="decimal"/>
      <w:lvlText w:val="%4"/>
      <w:lvlJc w:val="left"/>
      <w:pPr>
        <w:ind w:left="26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83EC9410">
      <w:start w:val="1"/>
      <w:numFmt w:val="lowerLetter"/>
      <w:lvlText w:val="%5"/>
      <w:lvlJc w:val="left"/>
      <w:pPr>
        <w:ind w:left="332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90F8DC90">
      <w:start w:val="1"/>
      <w:numFmt w:val="lowerRoman"/>
      <w:lvlText w:val="%6"/>
      <w:lvlJc w:val="left"/>
      <w:pPr>
        <w:ind w:left="404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13A2A444">
      <w:start w:val="1"/>
      <w:numFmt w:val="decimal"/>
      <w:lvlText w:val="%7"/>
      <w:lvlJc w:val="left"/>
      <w:pPr>
        <w:ind w:left="47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6B307B92">
      <w:start w:val="1"/>
      <w:numFmt w:val="lowerLetter"/>
      <w:lvlText w:val="%8"/>
      <w:lvlJc w:val="left"/>
      <w:pPr>
        <w:ind w:left="54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F4561E92">
      <w:start w:val="1"/>
      <w:numFmt w:val="lowerRoman"/>
      <w:lvlText w:val="%9"/>
      <w:lvlJc w:val="left"/>
      <w:pPr>
        <w:ind w:left="62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98" w15:restartNumberingAfterBreak="0">
    <w:nsid w:val="34531953"/>
    <w:multiLevelType w:val="hybridMultilevel"/>
    <w:tmpl w:val="6B621A20"/>
    <w:lvl w:ilvl="0" w:tplc="BFBE84D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96C0BFD8">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591A8B88">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5DDEA71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EAE2985E">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E3C20EB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48927BA2">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88C4383C">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E8EEABEC">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99" w15:restartNumberingAfterBreak="0">
    <w:nsid w:val="34723ACF"/>
    <w:multiLevelType w:val="hybridMultilevel"/>
    <w:tmpl w:val="CD2ED7EE"/>
    <w:lvl w:ilvl="0" w:tplc="4F828C50">
      <w:start w:val="1"/>
      <w:numFmt w:val="decimal"/>
      <w:lvlText w:val="%1."/>
      <w:lvlJc w:val="left"/>
      <w:pPr>
        <w:ind w:left="33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1" w:tplc="707CDD4C">
      <w:start w:val="4"/>
      <w:numFmt w:val="decimal"/>
      <w:lvlText w:val="%2"/>
      <w:lvlJc w:val="left"/>
      <w:pPr>
        <w:ind w:left="458"/>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2" w:tplc="6D469E5A">
      <w:start w:val="1"/>
      <w:numFmt w:val="lowerRoman"/>
      <w:lvlText w:val="%3"/>
      <w:lvlJc w:val="left"/>
      <w:pPr>
        <w:ind w:left="142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3" w:tplc="83C22162">
      <w:start w:val="1"/>
      <w:numFmt w:val="decimal"/>
      <w:lvlText w:val="%4"/>
      <w:lvlJc w:val="left"/>
      <w:pPr>
        <w:ind w:left="214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4" w:tplc="EEA48F22">
      <w:start w:val="1"/>
      <w:numFmt w:val="lowerLetter"/>
      <w:lvlText w:val="%5"/>
      <w:lvlJc w:val="left"/>
      <w:pPr>
        <w:ind w:left="286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5" w:tplc="84EE325E">
      <w:start w:val="1"/>
      <w:numFmt w:val="lowerRoman"/>
      <w:lvlText w:val="%6"/>
      <w:lvlJc w:val="left"/>
      <w:pPr>
        <w:ind w:left="358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6" w:tplc="C92E871C">
      <w:start w:val="1"/>
      <w:numFmt w:val="decimal"/>
      <w:lvlText w:val="%7"/>
      <w:lvlJc w:val="left"/>
      <w:pPr>
        <w:ind w:left="430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7" w:tplc="A1360B7E">
      <w:start w:val="1"/>
      <w:numFmt w:val="lowerLetter"/>
      <w:lvlText w:val="%8"/>
      <w:lvlJc w:val="left"/>
      <w:pPr>
        <w:ind w:left="502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lvl w:ilvl="8" w:tplc="547EF224">
      <w:start w:val="1"/>
      <w:numFmt w:val="lowerRoman"/>
      <w:lvlText w:val="%9"/>
      <w:lvlJc w:val="left"/>
      <w:pPr>
        <w:ind w:left="5745"/>
      </w:pPr>
      <w:rPr>
        <w:rFonts w:ascii="Arial" w:eastAsia="Arial" w:hAnsi="Arial" w:cs="Arial"/>
        <w:b w:val="0"/>
        <w:i w:val="0"/>
        <w:strike w:val="0"/>
        <w:dstrike w:val="0"/>
        <w:color w:val="181717"/>
        <w:sz w:val="16"/>
        <w:szCs w:val="16"/>
        <w:u w:val="none" w:color="000000"/>
        <w:bdr w:val="none" w:sz="0" w:space="0" w:color="auto"/>
        <w:shd w:val="clear" w:color="auto" w:fill="auto"/>
        <w:vertAlign w:val="baseline"/>
      </w:rPr>
    </w:lvl>
  </w:abstractNum>
  <w:abstractNum w:abstractNumId="100" w15:restartNumberingAfterBreak="0">
    <w:nsid w:val="35041267"/>
    <w:multiLevelType w:val="hybridMultilevel"/>
    <w:tmpl w:val="7DB63530"/>
    <w:lvl w:ilvl="0" w:tplc="EEA02C56">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2DAA260C">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DE7AB2A6">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0B6A5578">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34783FAC">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0166255E">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FF1447FA">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A96ECB0">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DB18C18A">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01" w15:restartNumberingAfterBreak="0">
    <w:nsid w:val="358853B3"/>
    <w:multiLevelType w:val="hybridMultilevel"/>
    <w:tmpl w:val="63D41854"/>
    <w:lvl w:ilvl="0" w:tplc="D786E4B6">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FAECA1E">
      <w:start w:val="1"/>
      <w:numFmt w:val="decimal"/>
      <w:lvlText w:val="%2."/>
      <w:lvlJc w:val="left"/>
      <w:pPr>
        <w:ind w:left="510"/>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2" w:tplc="7D1C26B2">
      <w:start w:val="1"/>
      <w:numFmt w:val="lowerRoman"/>
      <w:lvlText w:val="%3"/>
      <w:lvlJc w:val="left"/>
      <w:pPr>
        <w:ind w:left="13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3" w:tplc="F84ADF6C">
      <w:start w:val="1"/>
      <w:numFmt w:val="decimal"/>
      <w:lvlText w:val="%4"/>
      <w:lvlJc w:val="left"/>
      <w:pPr>
        <w:ind w:left="21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4" w:tplc="BE5C65BA">
      <w:start w:val="1"/>
      <w:numFmt w:val="lowerLetter"/>
      <w:lvlText w:val="%5"/>
      <w:lvlJc w:val="left"/>
      <w:pPr>
        <w:ind w:left="283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5" w:tplc="1480F1EA">
      <w:start w:val="1"/>
      <w:numFmt w:val="lowerRoman"/>
      <w:lvlText w:val="%6"/>
      <w:lvlJc w:val="left"/>
      <w:pPr>
        <w:ind w:left="355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6" w:tplc="31F4BAFE">
      <w:start w:val="1"/>
      <w:numFmt w:val="decimal"/>
      <w:lvlText w:val="%7"/>
      <w:lvlJc w:val="left"/>
      <w:pPr>
        <w:ind w:left="427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7" w:tplc="478A0C30">
      <w:start w:val="1"/>
      <w:numFmt w:val="lowerLetter"/>
      <w:lvlText w:val="%8"/>
      <w:lvlJc w:val="left"/>
      <w:pPr>
        <w:ind w:left="499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lvl w:ilvl="8" w:tplc="E6C8171C">
      <w:start w:val="1"/>
      <w:numFmt w:val="lowerRoman"/>
      <w:lvlText w:val="%9"/>
      <w:lvlJc w:val="left"/>
      <w:pPr>
        <w:ind w:left="5713"/>
      </w:pPr>
      <w:rPr>
        <w:rFonts w:ascii="Arial" w:eastAsia="Arial" w:hAnsi="Arial" w:cs="Arial"/>
        <w:b/>
        <w:bCs/>
        <w:i w:val="0"/>
        <w:strike w:val="0"/>
        <w:dstrike w:val="0"/>
        <w:color w:val="181717"/>
        <w:sz w:val="16"/>
        <w:szCs w:val="16"/>
        <w:u w:val="none" w:color="000000"/>
        <w:bdr w:val="none" w:sz="0" w:space="0" w:color="auto"/>
        <w:shd w:val="clear" w:color="auto" w:fill="auto"/>
        <w:vertAlign w:val="baseline"/>
      </w:rPr>
    </w:lvl>
  </w:abstractNum>
  <w:abstractNum w:abstractNumId="102" w15:restartNumberingAfterBreak="0">
    <w:nsid w:val="35FE198B"/>
    <w:multiLevelType w:val="hybridMultilevel"/>
    <w:tmpl w:val="1F1E4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36A2269C"/>
    <w:multiLevelType w:val="hybridMultilevel"/>
    <w:tmpl w:val="AE9042CA"/>
    <w:lvl w:ilvl="0" w:tplc="A0D2216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D16EEC0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D314253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46EC56F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BD54C1AC">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AE4AA5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DA44F44A">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39A4C18">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8722C51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04" w15:restartNumberingAfterBreak="0">
    <w:nsid w:val="36BF054C"/>
    <w:multiLevelType w:val="hybridMultilevel"/>
    <w:tmpl w:val="B406D21E"/>
    <w:lvl w:ilvl="0" w:tplc="85F69FF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22AC77F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A4EEBDF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A8E6F46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6B807DC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3B96553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764E27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0C6879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73BA449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05" w15:restartNumberingAfterBreak="0">
    <w:nsid w:val="37A57633"/>
    <w:multiLevelType w:val="hybridMultilevel"/>
    <w:tmpl w:val="86EEFDA4"/>
    <w:lvl w:ilvl="0" w:tplc="3D9E2270">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8A348EE0">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C826EB7C">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AB9C2F3E">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E3363B6C">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EF6EF6A8">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12209A9A">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64C2EDE">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8532597C">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06" w15:restartNumberingAfterBreak="0">
    <w:nsid w:val="38170879"/>
    <w:multiLevelType w:val="hybridMultilevel"/>
    <w:tmpl w:val="8462164C"/>
    <w:lvl w:ilvl="0" w:tplc="CE760C6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31E8098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B9D0015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4A26F6E">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58F63D2C">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3300FEE6">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8B2219F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9A22A9EE">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ADA934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07" w15:restartNumberingAfterBreak="0">
    <w:nsid w:val="384B41C7"/>
    <w:multiLevelType w:val="hybridMultilevel"/>
    <w:tmpl w:val="414EC8DE"/>
    <w:lvl w:ilvl="0" w:tplc="7A569926">
      <w:start w:val="1"/>
      <w:numFmt w:val="decimal"/>
      <w:lvlText w:val="%1."/>
      <w:lvlJc w:val="left"/>
      <w:pPr>
        <w:ind w:left="455"/>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1" w:tplc="EC0E6950">
      <w:start w:val="1"/>
      <w:numFmt w:val="lowerLetter"/>
      <w:lvlText w:val="%2"/>
      <w:lvlJc w:val="left"/>
      <w:pPr>
        <w:ind w:left="130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2" w:tplc="7F4AD4F2">
      <w:start w:val="1"/>
      <w:numFmt w:val="lowerRoman"/>
      <w:lvlText w:val="%3"/>
      <w:lvlJc w:val="left"/>
      <w:pPr>
        <w:ind w:left="202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3" w:tplc="CF1CDE7A">
      <w:start w:val="1"/>
      <w:numFmt w:val="decimal"/>
      <w:lvlText w:val="%4"/>
      <w:lvlJc w:val="left"/>
      <w:pPr>
        <w:ind w:left="274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4" w:tplc="99000C96">
      <w:start w:val="1"/>
      <w:numFmt w:val="lowerLetter"/>
      <w:lvlText w:val="%5"/>
      <w:lvlJc w:val="left"/>
      <w:pPr>
        <w:ind w:left="346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5" w:tplc="4CE0802C">
      <w:start w:val="1"/>
      <w:numFmt w:val="lowerRoman"/>
      <w:lvlText w:val="%6"/>
      <w:lvlJc w:val="left"/>
      <w:pPr>
        <w:ind w:left="418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6" w:tplc="7C5437E0">
      <w:start w:val="1"/>
      <w:numFmt w:val="decimal"/>
      <w:lvlText w:val="%7"/>
      <w:lvlJc w:val="left"/>
      <w:pPr>
        <w:ind w:left="490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7" w:tplc="1CE60162">
      <w:start w:val="1"/>
      <w:numFmt w:val="lowerLetter"/>
      <w:lvlText w:val="%8"/>
      <w:lvlJc w:val="left"/>
      <w:pPr>
        <w:ind w:left="562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lvl w:ilvl="8" w:tplc="76700422">
      <w:start w:val="1"/>
      <w:numFmt w:val="lowerRoman"/>
      <w:lvlText w:val="%9"/>
      <w:lvlJc w:val="left"/>
      <w:pPr>
        <w:ind w:left="6344"/>
      </w:pPr>
      <w:rPr>
        <w:rFonts w:ascii="Arial" w:eastAsia="Arial" w:hAnsi="Arial" w:cs="Arial"/>
        <w:b/>
        <w:bCs/>
        <w:i w:val="0"/>
        <w:strike w:val="0"/>
        <w:dstrike w:val="0"/>
        <w:color w:val="181717"/>
        <w:sz w:val="17"/>
        <w:szCs w:val="17"/>
        <w:u w:val="none" w:color="000000"/>
        <w:bdr w:val="none" w:sz="0" w:space="0" w:color="auto"/>
        <w:shd w:val="clear" w:color="auto" w:fill="auto"/>
        <w:vertAlign w:val="baseline"/>
      </w:rPr>
    </w:lvl>
  </w:abstractNum>
  <w:abstractNum w:abstractNumId="108" w15:restartNumberingAfterBreak="0">
    <w:nsid w:val="3865356A"/>
    <w:multiLevelType w:val="hybridMultilevel"/>
    <w:tmpl w:val="DEAA9CB2"/>
    <w:lvl w:ilvl="0" w:tplc="EE06050C">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F788A380">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E60ACD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0E72698C">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7B6C669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12C93C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B7C7F9E">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3A506540">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D1F8CF26">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09" w15:restartNumberingAfterBreak="0">
    <w:nsid w:val="39176786"/>
    <w:multiLevelType w:val="hybridMultilevel"/>
    <w:tmpl w:val="8DDE1AAC"/>
    <w:lvl w:ilvl="0" w:tplc="7CBE00B6">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A5F2ACE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906E6E80">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B70CBE24">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23FE4C6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BCC427C6">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2070F122">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6C4CFB36">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CE8459F0">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10" w15:restartNumberingAfterBreak="0">
    <w:nsid w:val="39CE6153"/>
    <w:multiLevelType w:val="hybridMultilevel"/>
    <w:tmpl w:val="F0D855B4"/>
    <w:lvl w:ilvl="0" w:tplc="4CDAB240">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CE2C0318">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31BE8B88">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79C26E78">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639E2FBE">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ED2C41F6">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CA1E5AC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1EC4BC6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9ED24CA6">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11" w15:restartNumberingAfterBreak="0">
    <w:nsid w:val="39DD16E5"/>
    <w:multiLevelType w:val="hybridMultilevel"/>
    <w:tmpl w:val="1250CD78"/>
    <w:lvl w:ilvl="0" w:tplc="11CE864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24E86E6">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CC4614A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432C6C4">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8F6154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4070899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64628242">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A8565CB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EA24B26">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12" w15:restartNumberingAfterBreak="0">
    <w:nsid w:val="3B13128A"/>
    <w:multiLevelType w:val="hybridMultilevel"/>
    <w:tmpl w:val="15360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BA90D81"/>
    <w:multiLevelType w:val="hybridMultilevel"/>
    <w:tmpl w:val="8FB4697E"/>
    <w:lvl w:ilvl="0" w:tplc="8098ACCE">
      <w:start w:val="32"/>
      <w:numFmt w:val="decimal"/>
      <w:lvlText w:val="%1."/>
      <w:lvlJc w:val="left"/>
      <w:pPr>
        <w:ind w:left="752"/>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E6A4B486">
      <w:start w:val="1"/>
      <w:numFmt w:val="lowerLetter"/>
      <w:lvlText w:val="%2"/>
      <w:lvlJc w:val="left"/>
      <w:pPr>
        <w:ind w:left="12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29F4F794">
      <w:start w:val="1"/>
      <w:numFmt w:val="lowerRoman"/>
      <w:lvlText w:val="%3"/>
      <w:lvlJc w:val="left"/>
      <w:pPr>
        <w:ind w:left="19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ADEA5C34">
      <w:start w:val="1"/>
      <w:numFmt w:val="decimal"/>
      <w:lvlText w:val="%4"/>
      <w:lvlJc w:val="left"/>
      <w:pPr>
        <w:ind w:left="26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BC8AB3FA">
      <w:start w:val="1"/>
      <w:numFmt w:val="lowerLetter"/>
      <w:lvlText w:val="%5"/>
      <w:lvlJc w:val="left"/>
      <w:pPr>
        <w:ind w:left="341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22627304">
      <w:start w:val="1"/>
      <w:numFmt w:val="lowerRoman"/>
      <w:lvlText w:val="%6"/>
      <w:lvlJc w:val="left"/>
      <w:pPr>
        <w:ind w:left="413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F558F84E">
      <w:start w:val="1"/>
      <w:numFmt w:val="decimal"/>
      <w:lvlText w:val="%7"/>
      <w:lvlJc w:val="left"/>
      <w:pPr>
        <w:ind w:left="48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5BFE8F56">
      <w:start w:val="1"/>
      <w:numFmt w:val="lowerLetter"/>
      <w:lvlText w:val="%8"/>
      <w:lvlJc w:val="left"/>
      <w:pPr>
        <w:ind w:left="55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80969748">
      <w:start w:val="1"/>
      <w:numFmt w:val="lowerRoman"/>
      <w:lvlText w:val="%9"/>
      <w:lvlJc w:val="left"/>
      <w:pPr>
        <w:ind w:left="62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14" w15:restartNumberingAfterBreak="0">
    <w:nsid w:val="3C3330EB"/>
    <w:multiLevelType w:val="hybridMultilevel"/>
    <w:tmpl w:val="D66C6592"/>
    <w:lvl w:ilvl="0" w:tplc="2A50C512">
      <w:start w:val="6"/>
      <w:numFmt w:val="lowerLetter"/>
      <w:lvlText w:val="%1."/>
      <w:lvlJc w:val="left"/>
      <w:pPr>
        <w:ind w:left="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97E427A">
      <w:start w:val="1"/>
      <w:numFmt w:val="lowerLetter"/>
      <w:lvlText w:val="%2"/>
      <w:lvlJc w:val="left"/>
      <w:pPr>
        <w:ind w:left="13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B472F3EA">
      <w:start w:val="1"/>
      <w:numFmt w:val="lowerRoman"/>
      <w:lvlText w:val="%3"/>
      <w:lvlJc w:val="left"/>
      <w:pPr>
        <w:ind w:left="20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EE2A4328">
      <w:start w:val="1"/>
      <w:numFmt w:val="decimal"/>
      <w:lvlText w:val="%4"/>
      <w:lvlJc w:val="left"/>
      <w:pPr>
        <w:ind w:left="27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B57CF106">
      <w:start w:val="1"/>
      <w:numFmt w:val="lowerLetter"/>
      <w:lvlText w:val="%5"/>
      <w:lvlJc w:val="left"/>
      <w:pPr>
        <w:ind w:left="34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3DDA37E0">
      <w:start w:val="1"/>
      <w:numFmt w:val="lowerRoman"/>
      <w:lvlText w:val="%6"/>
      <w:lvlJc w:val="left"/>
      <w:pPr>
        <w:ind w:left="420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02863BAA">
      <w:start w:val="1"/>
      <w:numFmt w:val="decimal"/>
      <w:lvlText w:val="%7"/>
      <w:lvlJc w:val="left"/>
      <w:pPr>
        <w:ind w:left="49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35625F66">
      <w:start w:val="1"/>
      <w:numFmt w:val="lowerLetter"/>
      <w:lvlText w:val="%8"/>
      <w:lvlJc w:val="left"/>
      <w:pPr>
        <w:ind w:left="56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38D81E36">
      <w:start w:val="1"/>
      <w:numFmt w:val="lowerRoman"/>
      <w:lvlText w:val="%9"/>
      <w:lvlJc w:val="left"/>
      <w:pPr>
        <w:ind w:left="63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15" w15:restartNumberingAfterBreak="0">
    <w:nsid w:val="3D396497"/>
    <w:multiLevelType w:val="hybridMultilevel"/>
    <w:tmpl w:val="7AA6C6E2"/>
    <w:lvl w:ilvl="0" w:tplc="5F689FC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E70C14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88B2BC00">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DC764DF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5B344B8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B387C1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9664B2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6FA0BD4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568F9D0">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16" w15:restartNumberingAfterBreak="0">
    <w:nsid w:val="3D65125D"/>
    <w:multiLevelType w:val="hybridMultilevel"/>
    <w:tmpl w:val="7FC29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3E3B10B1"/>
    <w:multiLevelType w:val="hybridMultilevel"/>
    <w:tmpl w:val="35BA99F6"/>
    <w:lvl w:ilvl="0" w:tplc="044AE18E">
      <w:start w:val="1"/>
      <w:numFmt w:val="bullet"/>
      <w:lvlText w:val="•"/>
      <w:lvlJc w:val="left"/>
      <w:pPr>
        <w:ind w:left="148"/>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1" w:tplc="9B20BBA8">
      <w:start w:val="1"/>
      <w:numFmt w:val="bullet"/>
      <w:lvlText w:val="o"/>
      <w:lvlJc w:val="left"/>
      <w:pPr>
        <w:ind w:left="108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2" w:tplc="BA8AEE62">
      <w:start w:val="1"/>
      <w:numFmt w:val="bullet"/>
      <w:lvlText w:val="▪"/>
      <w:lvlJc w:val="left"/>
      <w:pPr>
        <w:ind w:left="180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3" w:tplc="C20247F8">
      <w:start w:val="1"/>
      <w:numFmt w:val="bullet"/>
      <w:lvlText w:val="•"/>
      <w:lvlJc w:val="left"/>
      <w:pPr>
        <w:ind w:left="252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4" w:tplc="4906E018">
      <w:start w:val="1"/>
      <w:numFmt w:val="bullet"/>
      <w:lvlText w:val="o"/>
      <w:lvlJc w:val="left"/>
      <w:pPr>
        <w:ind w:left="324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5" w:tplc="9FF2A1F2">
      <w:start w:val="1"/>
      <w:numFmt w:val="bullet"/>
      <w:lvlText w:val="▪"/>
      <w:lvlJc w:val="left"/>
      <w:pPr>
        <w:ind w:left="396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6" w:tplc="34C8665E">
      <w:start w:val="1"/>
      <w:numFmt w:val="bullet"/>
      <w:lvlText w:val="•"/>
      <w:lvlJc w:val="left"/>
      <w:pPr>
        <w:ind w:left="468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7" w:tplc="8B3265E4">
      <w:start w:val="1"/>
      <w:numFmt w:val="bullet"/>
      <w:lvlText w:val="o"/>
      <w:lvlJc w:val="left"/>
      <w:pPr>
        <w:ind w:left="540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lvl w:ilvl="8" w:tplc="37646C5E">
      <w:start w:val="1"/>
      <w:numFmt w:val="bullet"/>
      <w:lvlText w:val="▪"/>
      <w:lvlJc w:val="left"/>
      <w:pPr>
        <w:ind w:left="6120"/>
      </w:pPr>
      <w:rPr>
        <w:rFonts w:ascii="Arial" w:eastAsia="Arial" w:hAnsi="Arial" w:cs="Arial"/>
        <w:b/>
        <w:bCs/>
        <w:i w:val="0"/>
        <w:strike w:val="0"/>
        <w:dstrike w:val="0"/>
        <w:color w:val="181717"/>
        <w:sz w:val="20"/>
        <w:szCs w:val="20"/>
        <w:u w:val="none" w:color="000000"/>
        <w:bdr w:val="none" w:sz="0" w:space="0" w:color="auto"/>
        <w:shd w:val="clear" w:color="auto" w:fill="auto"/>
        <w:vertAlign w:val="baseline"/>
      </w:rPr>
    </w:lvl>
  </w:abstractNum>
  <w:abstractNum w:abstractNumId="118" w15:restartNumberingAfterBreak="0">
    <w:nsid w:val="3F055E25"/>
    <w:multiLevelType w:val="hybridMultilevel"/>
    <w:tmpl w:val="DAAA23EA"/>
    <w:lvl w:ilvl="0" w:tplc="1F6CF10E">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68CCDDB6">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442FE84">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B63A6E8A">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0DD4FD40">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0C3EFA6C">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BBAAFA22">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8BCA376">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51164ED8">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19" w15:restartNumberingAfterBreak="0">
    <w:nsid w:val="3F596E17"/>
    <w:multiLevelType w:val="hybridMultilevel"/>
    <w:tmpl w:val="5BF642DC"/>
    <w:lvl w:ilvl="0" w:tplc="FFFFFFFF">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40F2346D"/>
    <w:multiLevelType w:val="hybridMultilevel"/>
    <w:tmpl w:val="DCB25234"/>
    <w:lvl w:ilvl="0" w:tplc="E486934C">
      <w:start w:val="4"/>
      <w:numFmt w:val="decimal"/>
      <w:lvlText w:val="%1."/>
      <w:lvlJc w:val="left"/>
      <w:pPr>
        <w:ind w:left="24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48C053B2">
      <w:start w:val="1"/>
      <w:numFmt w:val="lowerLetter"/>
      <w:lvlText w:val="%2"/>
      <w:lvlJc w:val="left"/>
      <w:pPr>
        <w:ind w:left="132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60BCA50E">
      <w:start w:val="1"/>
      <w:numFmt w:val="lowerRoman"/>
      <w:lvlText w:val="%3"/>
      <w:lvlJc w:val="left"/>
      <w:pPr>
        <w:ind w:left="204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A8CC0AF4">
      <w:start w:val="1"/>
      <w:numFmt w:val="decimal"/>
      <w:lvlText w:val="%4"/>
      <w:lvlJc w:val="left"/>
      <w:pPr>
        <w:ind w:left="276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9F864710">
      <w:start w:val="1"/>
      <w:numFmt w:val="lowerLetter"/>
      <w:lvlText w:val="%5"/>
      <w:lvlJc w:val="left"/>
      <w:pPr>
        <w:ind w:left="348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AB94CB66">
      <w:start w:val="1"/>
      <w:numFmt w:val="lowerRoman"/>
      <w:lvlText w:val="%6"/>
      <w:lvlJc w:val="left"/>
      <w:pPr>
        <w:ind w:left="420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9ADA20F0">
      <w:start w:val="1"/>
      <w:numFmt w:val="decimal"/>
      <w:lvlText w:val="%7"/>
      <w:lvlJc w:val="left"/>
      <w:pPr>
        <w:ind w:left="492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01989D0A">
      <w:start w:val="1"/>
      <w:numFmt w:val="lowerLetter"/>
      <w:lvlText w:val="%8"/>
      <w:lvlJc w:val="left"/>
      <w:pPr>
        <w:ind w:left="564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11125994">
      <w:start w:val="1"/>
      <w:numFmt w:val="lowerRoman"/>
      <w:lvlText w:val="%9"/>
      <w:lvlJc w:val="left"/>
      <w:pPr>
        <w:ind w:left="636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21" w15:restartNumberingAfterBreak="0">
    <w:nsid w:val="428A792F"/>
    <w:multiLevelType w:val="hybridMultilevel"/>
    <w:tmpl w:val="B9BC0A26"/>
    <w:lvl w:ilvl="0" w:tplc="95DCBC50">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F2BA6486">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023C1470">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5BC2981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A6A3B4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A22E65D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B496646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0828F8A">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4DF63B8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22" w15:restartNumberingAfterBreak="0">
    <w:nsid w:val="4349038A"/>
    <w:multiLevelType w:val="hybridMultilevel"/>
    <w:tmpl w:val="DBA29034"/>
    <w:lvl w:ilvl="0" w:tplc="AA4C9B64">
      <w:start w:val="3"/>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74AA034">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936863B6">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B1963FE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30D027B6">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B59EE1FC">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0116171C">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EEF83596">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23164556">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23" w15:restartNumberingAfterBreak="0">
    <w:nsid w:val="43705D47"/>
    <w:multiLevelType w:val="hybridMultilevel"/>
    <w:tmpl w:val="4FE68C3C"/>
    <w:lvl w:ilvl="0" w:tplc="04090019">
      <w:start w:val="1"/>
      <w:numFmt w:val="lowerLetter"/>
      <w:lvlText w:val="%1."/>
      <w:lvlJc w:val="left"/>
      <w:pPr>
        <w:ind w:left="448"/>
      </w:pPr>
      <w:rPr>
        <w:b w:val="0"/>
        <w:i w:val="0"/>
        <w:strike w:val="0"/>
        <w:dstrike w:val="0"/>
        <w:color w:val="181717"/>
        <w:sz w:val="19"/>
        <w:szCs w:val="19"/>
        <w:u w:val="none" w:color="000000"/>
        <w:bdr w:val="none" w:sz="0" w:space="0" w:color="auto"/>
        <w:shd w:val="clear" w:color="auto" w:fill="auto"/>
        <w:vertAlign w:val="baseline"/>
      </w:rPr>
    </w:lvl>
    <w:lvl w:ilvl="1" w:tplc="FFFFFFFF">
      <w:start w:val="1"/>
      <w:numFmt w:val="lowerLetter"/>
      <w:lvlText w:val="%2"/>
      <w:lvlJc w:val="left"/>
      <w:pPr>
        <w:ind w:left="13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FFFFFFFF">
      <w:start w:val="1"/>
      <w:numFmt w:val="lowerRoman"/>
      <w:lvlText w:val="%3"/>
      <w:lvlJc w:val="left"/>
      <w:pPr>
        <w:ind w:left="20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FFFFFFF">
      <w:start w:val="1"/>
      <w:numFmt w:val="decimal"/>
      <w:lvlText w:val="%4"/>
      <w:lvlJc w:val="left"/>
      <w:pPr>
        <w:ind w:left="27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FFFFFFFF">
      <w:start w:val="1"/>
      <w:numFmt w:val="lowerLetter"/>
      <w:lvlText w:val="%5"/>
      <w:lvlJc w:val="left"/>
      <w:pPr>
        <w:ind w:left="34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FFFFFFFF">
      <w:start w:val="1"/>
      <w:numFmt w:val="lowerRoman"/>
      <w:lvlText w:val="%6"/>
      <w:lvlJc w:val="left"/>
      <w:pPr>
        <w:ind w:left="420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FFFFFFFF">
      <w:start w:val="1"/>
      <w:numFmt w:val="decimal"/>
      <w:lvlText w:val="%7"/>
      <w:lvlJc w:val="left"/>
      <w:pPr>
        <w:ind w:left="49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FFFFFFFF">
      <w:start w:val="1"/>
      <w:numFmt w:val="lowerLetter"/>
      <w:lvlText w:val="%8"/>
      <w:lvlJc w:val="left"/>
      <w:pPr>
        <w:ind w:left="56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FFFFFFFF">
      <w:start w:val="1"/>
      <w:numFmt w:val="lowerRoman"/>
      <w:lvlText w:val="%9"/>
      <w:lvlJc w:val="left"/>
      <w:pPr>
        <w:ind w:left="63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24" w15:restartNumberingAfterBreak="0">
    <w:nsid w:val="43E20586"/>
    <w:multiLevelType w:val="hybridMultilevel"/>
    <w:tmpl w:val="120A75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443C6E89"/>
    <w:multiLevelType w:val="hybridMultilevel"/>
    <w:tmpl w:val="AAA89110"/>
    <w:lvl w:ilvl="0" w:tplc="7A3E15F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3DAEB91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EFDC5122">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CF25554">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D890C626">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3DB6D8A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4DAC1968">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ECBA6408">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E9FE75D6">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26" w15:restartNumberingAfterBreak="0">
    <w:nsid w:val="448E3273"/>
    <w:multiLevelType w:val="hybridMultilevel"/>
    <w:tmpl w:val="230621F4"/>
    <w:lvl w:ilvl="0" w:tplc="0FDA5E1C">
      <w:start w:val="2012"/>
      <w:numFmt w:val="decimal"/>
      <w:lvlText w:val="%1"/>
      <w:lvlJc w:val="left"/>
      <w:pPr>
        <w:ind w:left="505"/>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1" w:tplc="AAB68130">
      <w:start w:val="1"/>
      <w:numFmt w:val="lowerLetter"/>
      <w:lvlText w:val="%2"/>
      <w:lvlJc w:val="left"/>
      <w:pPr>
        <w:ind w:left="11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2" w:tplc="8662FF14">
      <w:start w:val="1"/>
      <w:numFmt w:val="lowerRoman"/>
      <w:lvlText w:val="%3"/>
      <w:lvlJc w:val="left"/>
      <w:pPr>
        <w:ind w:left="18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3" w:tplc="55B45A6C">
      <w:start w:val="1"/>
      <w:numFmt w:val="decimal"/>
      <w:lvlText w:val="%4"/>
      <w:lvlJc w:val="left"/>
      <w:pPr>
        <w:ind w:left="26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4" w:tplc="4BA66FAA">
      <w:start w:val="1"/>
      <w:numFmt w:val="lowerLetter"/>
      <w:lvlText w:val="%5"/>
      <w:lvlJc w:val="left"/>
      <w:pPr>
        <w:ind w:left="332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5" w:tplc="6CEAC8AC">
      <w:start w:val="1"/>
      <w:numFmt w:val="lowerRoman"/>
      <w:lvlText w:val="%6"/>
      <w:lvlJc w:val="left"/>
      <w:pPr>
        <w:ind w:left="404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6" w:tplc="F41A1100">
      <w:start w:val="1"/>
      <w:numFmt w:val="decimal"/>
      <w:lvlText w:val="%7"/>
      <w:lvlJc w:val="left"/>
      <w:pPr>
        <w:ind w:left="47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7" w:tplc="9ABA71E4">
      <w:start w:val="1"/>
      <w:numFmt w:val="lowerLetter"/>
      <w:lvlText w:val="%8"/>
      <w:lvlJc w:val="left"/>
      <w:pPr>
        <w:ind w:left="54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8" w:tplc="B1F4530E">
      <w:start w:val="1"/>
      <w:numFmt w:val="lowerRoman"/>
      <w:lvlText w:val="%9"/>
      <w:lvlJc w:val="left"/>
      <w:pPr>
        <w:ind w:left="62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abstractNum>
  <w:abstractNum w:abstractNumId="127" w15:restartNumberingAfterBreak="0">
    <w:nsid w:val="44F24BC5"/>
    <w:multiLevelType w:val="hybridMultilevel"/>
    <w:tmpl w:val="06BE09A6"/>
    <w:lvl w:ilvl="0" w:tplc="6AD6F572">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A5FA033A">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4DCC6EE">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17E02E80">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29F4C57E">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F1F6FD88">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D3981C30">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CE85AB2">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F87063B4">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28" w15:restartNumberingAfterBreak="0">
    <w:nsid w:val="457B55D2"/>
    <w:multiLevelType w:val="hybridMultilevel"/>
    <w:tmpl w:val="51020B82"/>
    <w:lvl w:ilvl="0" w:tplc="BDA627E0">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0AB4D5F8">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4D3ED6F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9BAF44C">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8E407BA">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CC9C2B86">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38522D3A">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76A21E6">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F7E4708E">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29" w15:restartNumberingAfterBreak="0">
    <w:nsid w:val="45910BC8"/>
    <w:multiLevelType w:val="hybridMultilevel"/>
    <w:tmpl w:val="49C800B6"/>
    <w:lvl w:ilvl="0" w:tplc="C8D08354">
      <w:start w:val="1"/>
      <w:numFmt w:val="decimal"/>
      <w:lvlText w:val="%1"/>
      <w:lvlJc w:val="left"/>
      <w:pPr>
        <w:ind w:left="360"/>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1" w:tplc="9118D97A">
      <w:start w:val="1"/>
      <w:numFmt w:val="upperLetter"/>
      <w:lvlRestart w:val="0"/>
      <w:lvlText w:val="%2"/>
      <w:lvlJc w:val="left"/>
      <w:pPr>
        <w:ind w:left="2228"/>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2" w:tplc="CF1A8FA8">
      <w:start w:val="1"/>
      <w:numFmt w:val="lowerRoman"/>
      <w:lvlText w:val="%3"/>
      <w:lvlJc w:val="left"/>
      <w:pPr>
        <w:ind w:left="205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3" w:tplc="92D68F64">
      <w:start w:val="1"/>
      <w:numFmt w:val="decimal"/>
      <w:lvlText w:val="%4"/>
      <w:lvlJc w:val="left"/>
      <w:pPr>
        <w:ind w:left="277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4" w:tplc="6826D406">
      <w:start w:val="1"/>
      <w:numFmt w:val="lowerLetter"/>
      <w:lvlText w:val="%5"/>
      <w:lvlJc w:val="left"/>
      <w:pPr>
        <w:ind w:left="349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5" w:tplc="7A72DB82">
      <w:start w:val="1"/>
      <w:numFmt w:val="lowerRoman"/>
      <w:lvlText w:val="%6"/>
      <w:lvlJc w:val="left"/>
      <w:pPr>
        <w:ind w:left="421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6" w:tplc="BD783C80">
      <w:start w:val="1"/>
      <w:numFmt w:val="decimal"/>
      <w:lvlText w:val="%7"/>
      <w:lvlJc w:val="left"/>
      <w:pPr>
        <w:ind w:left="493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7" w:tplc="47363504">
      <w:start w:val="1"/>
      <w:numFmt w:val="lowerLetter"/>
      <w:lvlText w:val="%8"/>
      <w:lvlJc w:val="left"/>
      <w:pPr>
        <w:ind w:left="565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lvl w:ilvl="8" w:tplc="3C58712E">
      <w:start w:val="1"/>
      <w:numFmt w:val="lowerRoman"/>
      <w:lvlText w:val="%9"/>
      <w:lvlJc w:val="left"/>
      <w:pPr>
        <w:ind w:left="6375"/>
      </w:pPr>
      <w:rPr>
        <w:rFonts w:ascii="Arial" w:eastAsia="Arial" w:hAnsi="Arial" w:cs="Arial"/>
        <w:b w:val="0"/>
        <w:i w:val="0"/>
        <w:strike w:val="0"/>
        <w:dstrike w:val="0"/>
        <w:color w:val="181717"/>
        <w:sz w:val="15"/>
        <w:szCs w:val="15"/>
        <w:u w:val="none" w:color="000000"/>
        <w:bdr w:val="none" w:sz="0" w:space="0" w:color="auto"/>
        <w:shd w:val="clear" w:color="auto" w:fill="auto"/>
        <w:vertAlign w:val="baseline"/>
      </w:rPr>
    </w:lvl>
  </w:abstractNum>
  <w:abstractNum w:abstractNumId="130" w15:restartNumberingAfterBreak="0">
    <w:nsid w:val="4599446B"/>
    <w:multiLevelType w:val="hybridMultilevel"/>
    <w:tmpl w:val="F0F69F3C"/>
    <w:lvl w:ilvl="0" w:tplc="60925C6C">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1FBA65CC">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C0981A24">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548C802">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A82C348C">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6ACED41A">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7F787C06">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71BE0314">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5E381496">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31" w15:restartNumberingAfterBreak="0">
    <w:nsid w:val="46882146"/>
    <w:multiLevelType w:val="hybridMultilevel"/>
    <w:tmpl w:val="469ADC62"/>
    <w:lvl w:ilvl="0" w:tplc="55F400A0">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0B82344">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5CAEF88A">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68CCEEA4">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873A370E">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8B8607E">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3BA8F1FE">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22D6B272">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30524070">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32" w15:restartNumberingAfterBreak="0">
    <w:nsid w:val="470006B2"/>
    <w:multiLevelType w:val="hybridMultilevel"/>
    <w:tmpl w:val="367CC1DE"/>
    <w:lvl w:ilvl="0" w:tplc="094ACDE2">
      <w:start w:val="1"/>
      <w:numFmt w:val="decimal"/>
      <w:lvlText w:val="%1."/>
      <w:lvlJc w:val="left"/>
      <w:pPr>
        <w:ind w:left="439"/>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09E6173A">
      <w:start w:val="1"/>
      <w:numFmt w:val="lowerLetter"/>
      <w:lvlText w:val="%2"/>
      <w:lvlJc w:val="left"/>
      <w:pPr>
        <w:ind w:left="118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FE68A76">
      <w:start w:val="1"/>
      <w:numFmt w:val="lowerRoman"/>
      <w:lvlText w:val="%3"/>
      <w:lvlJc w:val="left"/>
      <w:pPr>
        <w:ind w:left="190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4812480E">
      <w:start w:val="1"/>
      <w:numFmt w:val="decimal"/>
      <w:lvlText w:val="%4"/>
      <w:lvlJc w:val="left"/>
      <w:pPr>
        <w:ind w:left="262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CF3248F2">
      <w:start w:val="1"/>
      <w:numFmt w:val="lowerLetter"/>
      <w:lvlText w:val="%5"/>
      <w:lvlJc w:val="left"/>
      <w:pPr>
        <w:ind w:left="334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BB32E0C8">
      <w:start w:val="1"/>
      <w:numFmt w:val="lowerRoman"/>
      <w:lvlText w:val="%6"/>
      <w:lvlJc w:val="left"/>
      <w:pPr>
        <w:ind w:left="406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F6049B16">
      <w:start w:val="1"/>
      <w:numFmt w:val="decimal"/>
      <w:lvlText w:val="%7"/>
      <w:lvlJc w:val="left"/>
      <w:pPr>
        <w:ind w:left="478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3DF43962">
      <w:start w:val="1"/>
      <w:numFmt w:val="lowerLetter"/>
      <w:lvlText w:val="%8"/>
      <w:lvlJc w:val="left"/>
      <w:pPr>
        <w:ind w:left="550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CF70AA34">
      <w:start w:val="1"/>
      <w:numFmt w:val="lowerRoman"/>
      <w:lvlText w:val="%9"/>
      <w:lvlJc w:val="left"/>
      <w:pPr>
        <w:ind w:left="622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33" w15:restartNumberingAfterBreak="0">
    <w:nsid w:val="4749055A"/>
    <w:multiLevelType w:val="hybridMultilevel"/>
    <w:tmpl w:val="13B0B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47E42CB2"/>
    <w:multiLevelType w:val="hybridMultilevel"/>
    <w:tmpl w:val="B1EC3E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48063F79"/>
    <w:multiLevelType w:val="hybridMultilevel"/>
    <w:tmpl w:val="A0CE778A"/>
    <w:lvl w:ilvl="0" w:tplc="4FD866F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8C02A52C">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0C5C82DA">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A94060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CC65D1C">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E62C80A">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F88158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1D641E0">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9F1699E6">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36" w15:restartNumberingAfterBreak="0">
    <w:nsid w:val="48BD47C7"/>
    <w:multiLevelType w:val="hybridMultilevel"/>
    <w:tmpl w:val="CA084948"/>
    <w:lvl w:ilvl="0" w:tplc="AEAA492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01D255F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D32CDCD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81E0C6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8CAE73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AB2539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F2243E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14A305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1220AD6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37" w15:restartNumberingAfterBreak="0">
    <w:nsid w:val="48F52DEB"/>
    <w:multiLevelType w:val="hybridMultilevel"/>
    <w:tmpl w:val="BC1271B2"/>
    <w:lvl w:ilvl="0" w:tplc="21182030">
      <w:start w:val="16"/>
      <w:numFmt w:val="decimal"/>
      <w:lvlText w:val="%1."/>
      <w:lvlJc w:val="left"/>
      <w:pPr>
        <w:ind w:left="752"/>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39D4D342">
      <w:start w:val="1"/>
      <w:numFmt w:val="lowerLetter"/>
      <w:lvlText w:val="%2"/>
      <w:lvlJc w:val="left"/>
      <w:pPr>
        <w:ind w:left="12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1E529E88">
      <w:start w:val="1"/>
      <w:numFmt w:val="lowerRoman"/>
      <w:lvlText w:val="%3"/>
      <w:lvlJc w:val="left"/>
      <w:pPr>
        <w:ind w:left="19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471ECC02">
      <w:start w:val="1"/>
      <w:numFmt w:val="decimal"/>
      <w:lvlText w:val="%4"/>
      <w:lvlJc w:val="left"/>
      <w:pPr>
        <w:ind w:left="26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214001A0">
      <w:start w:val="1"/>
      <w:numFmt w:val="lowerLetter"/>
      <w:lvlText w:val="%5"/>
      <w:lvlJc w:val="left"/>
      <w:pPr>
        <w:ind w:left="341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B1F0E364">
      <w:start w:val="1"/>
      <w:numFmt w:val="lowerRoman"/>
      <w:lvlText w:val="%6"/>
      <w:lvlJc w:val="left"/>
      <w:pPr>
        <w:ind w:left="413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167CD3D6">
      <w:start w:val="1"/>
      <w:numFmt w:val="decimal"/>
      <w:lvlText w:val="%7"/>
      <w:lvlJc w:val="left"/>
      <w:pPr>
        <w:ind w:left="48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5E648D82">
      <w:start w:val="1"/>
      <w:numFmt w:val="lowerLetter"/>
      <w:lvlText w:val="%8"/>
      <w:lvlJc w:val="left"/>
      <w:pPr>
        <w:ind w:left="55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398C2C6E">
      <w:start w:val="1"/>
      <w:numFmt w:val="lowerRoman"/>
      <w:lvlText w:val="%9"/>
      <w:lvlJc w:val="left"/>
      <w:pPr>
        <w:ind w:left="62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38" w15:restartNumberingAfterBreak="0">
    <w:nsid w:val="4A3A6231"/>
    <w:multiLevelType w:val="hybridMultilevel"/>
    <w:tmpl w:val="9D960694"/>
    <w:lvl w:ilvl="0" w:tplc="AD06755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47AE6C62">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491060C2">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4DF407BA">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C3B8001E">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B5B8DDE4">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FB14C5DC">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3C366E36">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85F0ACFE">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39" w15:restartNumberingAfterBreak="0">
    <w:nsid w:val="4A4D2C5A"/>
    <w:multiLevelType w:val="hybridMultilevel"/>
    <w:tmpl w:val="59B84AF2"/>
    <w:lvl w:ilvl="0" w:tplc="8654E828">
      <w:start w:val="1"/>
      <w:numFmt w:val="lowerLetter"/>
      <w:lvlText w:val="%1."/>
      <w:lvlJc w:val="left"/>
      <w:pPr>
        <w:ind w:left="467"/>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DF0EC2D6">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42EDB1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A8462A5C">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79146EEA">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6E728442">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73CCE72A">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F6768FC0">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2F66BE94">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40" w15:restartNumberingAfterBreak="0">
    <w:nsid w:val="4B5E0F62"/>
    <w:multiLevelType w:val="hybridMultilevel"/>
    <w:tmpl w:val="9F305F16"/>
    <w:lvl w:ilvl="0" w:tplc="565A3CC6">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3D61314">
      <w:start w:val="1"/>
      <w:numFmt w:val="bullet"/>
      <w:lvlText w:val="•"/>
      <w:lvlJc w:val="left"/>
      <w:pPr>
        <w:ind w:left="599"/>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3C10B238">
      <w:start w:val="1"/>
      <w:numFmt w:val="bullet"/>
      <w:lvlText w:val="▪"/>
      <w:lvlJc w:val="left"/>
      <w:pPr>
        <w:ind w:left="150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83FCE656">
      <w:start w:val="1"/>
      <w:numFmt w:val="bullet"/>
      <w:lvlText w:val="•"/>
      <w:lvlJc w:val="left"/>
      <w:pPr>
        <w:ind w:left="222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0BED642">
      <w:start w:val="1"/>
      <w:numFmt w:val="bullet"/>
      <w:lvlText w:val="o"/>
      <w:lvlJc w:val="left"/>
      <w:pPr>
        <w:ind w:left="294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1E88B860">
      <w:start w:val="1"/>
      <w:numFmt w:val="bullet"/>
      <w:lvlText w:val="▪"/>
      <w:lvlJc w:val="left"/>
      <w:pPr>
        <w:ind w:left="366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C928D7C">
      <w:start w:val="1"/>
      <w:numFmt w:val="bullet"/>
      <w:lvlText w:val="•"/>
      <w:lvlJc w:val="left"/>
      <w:pPr>
        <w:ind w:left="438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4F885C4">
      <w:start w:val="1"/>
      <w:numFmt w:val="bullet"/>
      <w:lvlText w:val="o"/>
      <w:lvlJc w:val="left"/>
      <w:pPr>
        <w:ind w:left="510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13A0B32">
      <w:start w:val="1"/>
      <w:numFmt w:val="bullet"/>
      <w:lvlText w:val="▪"/>
      <w:lvlJc w:val="left"/>
      <w:pPr>
        <w:ind w:left="5823"/>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41" w15:restartNumberingAfterBreak="0">
    <w:nsid w:val="4B5E1308"/>
    <w:multiLevelType w:val="hybridMultilevel"/>
    <w:tmpl w:val="8A126F74"/>
    <w:lvl w:ilvl="0" w:tplc="56822F1A">
      <w:start w:val="1"/>
      <w:numFmt w:val="decimal"/>
      <w:lvlText w:val="%1."/>
      <w:lvlJc w:val="left"/>
      <w:pPr>
        <w:ind w:left="1"/>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1" w:tplc="42B0B53E">
      <w:start w:val="1"/>
      <w:numFmt w:val="lowerLetter"/>
      <w:lvlText w:val="%2"/>
      <w:lvlJc w:val="left"/>
      <w:pPr>
        <w:ind w:left="13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2" w:tplc="876E1B42">
      <w:start w:val="1"/>
      <w:numFmt w:val="lowerRoman"/>
      <w:lvlText w:val="%3"/>
      <w:lvlJc w:val="left"/>
      <w:pPr>
        <w:ind w:left="20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3" w:tplc="FA6452E4">
      <w:start w:val="1"/>
      <w:numFmt w:val="decimal"/>
      <w:lvlText w:val="%4"/>
      <w:lvlJc w:val="left"/>
      <w:pPr>
        <w:ind w:left="27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4" w:tplc="8E0E3894">
      <w:start w:val="1"/>
      <w:numFmt w:val="lowerLetter"/>
      <w:lvlText w:val="%5"/>
      <w:lvlJc w:val="left"/>
      <w:pPr>
        <w:ind w:left="348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5" w:tplc="D38412E6">
      <w:start w:val="1"/>
      <w:numFmt w:val="lowerRoman"/>
      <w:lvlText w:val="%6"/>
      <w:lvlJc w:val="left"/>
      <w:pPr>
        <w:ind w:left="420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6" w:tplc="4EFA4D44">
      <w:start w:val="1"/>
      <w:numFmt w:val="decimal"/>
      <w:lvlText w:val="%7"/>
      <w:lvlJc w:val="left"/>
      <w:pPr>
        <w:ind w:left="49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7" w:tplc="7A3A650E">
      <w:start w:val="1"/>
      <w:numFmt w:val="lowerLetter"/>
      <w:lvlText w:val="%8"/>
      <w:lvlJc w:val="left"/>
      <w:pPr>
        <w:ind w:left="56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8" w:tplc="2B1C35CE">
      <w:start w:val="1"/>
      <w:numFmt w:val="lowerRoman"/>
      <w:lvlText w:val="%9"/>
      <w:lvlJc w:val="left"/>
      <w:pPr>
        <w:ind w:left="63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abstractNum>
  <w:abstractNum w:abstractNumId="142" w15:restartNumberingAfterBreak="0">
    <w:nsid w:val="4BF95099"/>
    <w:multiLevelType w:val="hybridMultilevel"/>
    <w:tmpl w:val="A7AABC36"/>
    <w:lvl w:ilvl="0" w:tplc="ED3E01A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258E46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579ED4F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414C0C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EEE1088">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14A99A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A9D008E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F392B4AC">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86AD71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43" w15:restartNumberingAfterBreak="0">
    <w:nsid w:val="4C080B7F"/>
    <w:multiLevelType w:val="hybridMultilevel"/>
    <w:tmpl w:val="964A3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4CAF0F3C"/>
    <w:multiLevelType w:val="hybridMultilevel"/>
    <w:tmpl w:val="2FCCF1F0"/>
    <w:lvl w:ilvl="0" w:tplc="3954B80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24405A0">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3994706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DBE2182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CF2C4DD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096CD45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13ECA06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DB0FE80">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00D077C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45" w15:restartNumberingAfterBreak="0">
    <w:nsid w:val="4CC90893"/>
    <w:multiLevelType w:val="hybridMultilevel"/>
    <w:tmpl w:val="280EED52"/>
    <w:lvl w:ilvl="0" w:tplc="24ECF21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0B783D9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57B634A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7440D02">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95071D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A15AA35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EDE2A6A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F4C858A">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6CC2C5B2">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46" w15:restartNumberingAfterBreak="0">
    <w:nsid w:val="4D17360C"/>
    <w:multiLevelType w:val="hybridMultilevel"/>
    <w:tmpl w:val="48A2F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4D822BA6"/>
    <w:multiLevelType w:val="hybridMultilevel"/>
    <w:tmpl w:val="571E848A"/>
    <w:lvl w:ilvl="0" w:tplc="0052C45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91A456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144E653E">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67A6ADF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24506DE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9C2EFC26">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DF82401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3EAA939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6B90D62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48" w15:restartNumberingAfterBreak="0">
    <w:nsid w:val="4DC12273"/>
    <w:multiLevelType w:val="hybridMultilevel"/>
    <w:tmpl w:val="B274BDB2"/>
    <w:lvl w:ilvl="0" w:tplc="05E8E354">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BF629790">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0250F304">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66CAB2B6">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6A0005A4">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D4D6C2D4">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C1FC8EB2">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A65CB2A4">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BAFAB7DC">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49" w15:restartNumberingAfterBreak="0">
    <w:nsid w:val="4E4B553C"/>
    <w:multiLevelType w:val="hybridMultilevel"/>
    <w:tmpl w:val="6052B232"/>
    <w:lvl w:ilvl="0" w:tplc="BFE0984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95C150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9682655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D7CE9914">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F8AEE8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9F29DF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EB03BF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0514229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9A763432">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50" w15:restartNumberingAfterBreak="0">
    <w:nsid w:val="4E9B4FBE"/>
    <w:multiLevelType w:val="hybridMultilevel"/>
    <w:tmpl w:val="F036D048"/>
    <w:lvl w:ilvl="0" w:tplc="1B4A458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5DFAB440">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8140E00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7AC1A06">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6E4940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29E690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458E5D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DB5AC2C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E66682E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51" w15:restartNumberingAfterBreak="0">
    <w:nsid w:val="4EB823AB"/>
    <w:multiLevelType w:val="hybridMultilevel"/>
    <w:tmpl w:val="17C67D16"/>
    <w:lvl w:ilvl="0" w:tplc="2064ED8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B0CA9D0">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E6E950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E4A2CD3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E6E0DF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4388087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A8847D1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729AE87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C9AF96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52" w15:restartNumberingAfterBreak="0">
    <w:nsid w:val="4ECC2A2A"/>
    <w:multiLevelType w:val="hybridMultilevel"/>
    <w:tmpl w:val="9236A084"/>
    <w:lvl w:ilvl="0" w:tplc="928C77CA">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EA845D7A">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8B1E6E94">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3BAE8C2">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E72058F6">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6006378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792C18D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1F9CFF5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78C6E676">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53" w15:restartNumberingAfterBreak="0">
    <w:nsid w:val="4FFA7A4D"/>
    <w:multiLevelType w:val="hybridMultilevel"/>
    <w:tmpl w:val="66925DBA"/>
    <w:lvl w:ilvl="0" w:tplc="2E20FFF0">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55DAE764">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6D04A5A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45C0401C">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E01649D0">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1814FBC2">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06F06CE6">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0C683648">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BFC21322">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54" w15:restartNumberingAfterBreak="0">
    <w:nsid w:val="5006499F"/>
    <w:multiLevelType w:val="hybridMultilevel"/>
    <w:tmpl w:val="227657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503E2238"/>
    <w:multiLevelType w:val="hybridMultilevel"/>
    <w:tmpl w:val="0D282B5A"/>
    <w:lvl w:ilvl="0" w:tplc="6F7434B6">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CDA2E5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BD8730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1C4198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D7626F0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B722F7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8A2D2B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53DC86A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46EE63F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56" w15:restartNumberingAfterBreak="0">
    <w:nsid w:val="507B43AE"/>
    <w:multiLevelType w:val="hybridMultilevel"/>
    <w:tmpl w:val="49FCB428"/>
    <w:lvl w:ilvl="0" w:tplc="E732129C">
      <w:start w:val="8"/>
      <w:numFmt w:val="decimal"/>
      <w:lvlText w:val="%1."/>
      <w:lvlJc w:val="left"/>
      <w:pPr>
        <w:ind w:left="247"/>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701C63BA">
      <w:start w:val="1"/>
      <w:numFmt w:val="lowerLetter"/>
      <w:lvlText w:val="%2"/>
      <w:lvlJc w:val="left"/>
      <w:pPr>
        <w:ind w:left="130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4112B738">
      <w:start w:val="1"/>
      <w:numFmt w:val="lowerRoman"/>
      <w:lvlText w:val="%3"/>
      <w:lvlJc w:val="left"/>
      <w:pPr>
        <w:ind w:left="202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751AE318">
      <w:start w:val="1"/>
      <w:numFmt w:val="decimal"/>
      <w:lvlText w:val="%4"/>
      <w:lvlJc w:val="left"/>
      <w:pPr>
        <w:ind w:left="274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C7663096">
      <w:start w:val="1"/>
      <w:numFmt w:val="lowerLetter"/>
      <w:lvlText w:val="%5"/>
      <w:lvlJc w:val="left"/>
      <w:pPr>
        <w:ind w:left="346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432AF02E">
      <w:start w:val="1"/>
      <w:numFmt w:val="lowerRoman"/>
      <w:lvlText w:val="%6"/>
      <w:lvlJc w:val="left"/>
      <w:pPr>
        <w:ind w:left="418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A4C6B1D2">
      <w:start w:val="1"/>
      <w:numFmt w:val="decimal"/>
      <w:lvlText w:val="%7"/>
      <w:lvlJc w:val="left"/>
      <w:pPr>
        <w:ind w:left="490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3948E94C">
      <w:start w:val="1"/>
      <w:numFmt w:val="lowerLetter"/>
      <w:lvlText w:val="%8"/>
      <w:lvlJc w:val="left"/>
      <w:pPr>
        <w:ind w:left="562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9D3ECD3E">
      <w:start w:val="1"/>
      <w:numFmt w:val="lowerRoman"/>
      <w:lvlText w:val="%9"/>
      <w:lvlJc w:val="left"/>
      <w:pPr>
        <w:ind w:left="6343"/>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57" w15:restartNumberingAfterBreak="0">
    <w:nsid w:val="509D4E32"/>
    <w:multiLevelType w:val="hybridMultilevel"/>
    <w:tmpl w:val="49886E4C"/>
    <w:lvl w:ilvl="0" w:tplc="F782EF5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8CD2F6C8">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D9DA2332">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9E6C301C">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00D2E504">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5E042D4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B3147BC4">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426B6E8">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6E22C22">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58" w15:restartNumberingAfterBreak="0">
    <w:nsid w:val="51085D5A"/>
    <w:multiLevelType w:val="hybridMultilevel"/>
    <w:tmpl w:val="2324A0FE"/>
    <w:lvl w:ilvl="0" w:tplc="C638F13C">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16D2CB70">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3432D8FE">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38DE0B38">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D9A64580">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9A8C647A">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04D6EE3E">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4D6A2F82">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D3865C2C">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59" w15:restartNumberingAfterBreak="0">
    <w:nsid w:val="513D4E29"/>
    <w:multiLevelType w:val="hybridMultilevel"/>
    <w:tmpl w:val="8BC0E0F6"/>
    <w:lvl w:ilvl="0" w:tplc="E4DEC5E4">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3D8C7F0C">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8E8C195C">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461AA08E">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E4F2C71E">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014B9DE">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942068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74DA57C4">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581A52E8">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60" w15:restartNumberingAfterBreak="0">
    <w:nsid w:val="53070726"/>
    <w:multiLevelType w:val="hybridMultilevel"/>
    <w:tmpl w:val="C15436D0"/>
    <w:lvl w:ilvl="0" w:tplc="567E83E4">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43EE876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E6EEE7B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F3064C6">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9E3255A4">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EA78A5E0">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1BA278E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38446C4">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51DCB7B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61" w15:restartNumberingAfterBreak="0">
    <w:nsid w:val="54615B00"/>
    <w:multiLevelType w:val="hybridMultilevel"/>
    <w:tmpl w:val="D236E6B6"/>
    <w:lvl w:ilvl="0" w:tplc="5C42DAB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30465AD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4B29A4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2A3206BA">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6958B89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85DE2D9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88E2D15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20BAF61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4FCBDA0">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62" w15:restartNumberingAfterBreak="0">
    <w:nsid w:val="56DA382E"/>
    <w:multiLevelType w:val="hybridMultilevel"/>
    <w:tmpl w:val="F75AEB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573C608B"/>
    <w:multiLevelType w:val="hybridMultilevel"/>
    <w:tmpl w:val="FFE804B0"/>
    <w:lvl w:ilvl="0" w:tplc="1402179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8FE3E82">
      <w:start w:val="1"/>
      <w:numFmt w:val="lowerLetter"/>
      <w:lvlText w:val="%2."/>
      <w:lvlJc w:val="left"/>
      <w:pPr>
        <w:ind w:left="35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52724BE0">
      <w:start w:val="1"/>
      <w:numFmt w:val="lowerRoman"/>
      <w:lvlText w:val="%3"/>
      <w:lvlJc w:val="left"/>
      <w:pPr>
        <w:ind w:left="16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3CF61BD4">
      <w:start w:val="1"/>
      <w:numFmt w:val="decimal"/>
      <w:lvlText w:val="%4"/>
      <w:lvlJc w:val="left"/>
      <w:pPr>
        <w:ind w:left="23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D6AC00D4">
      <w:start w:val="1"/>
      <w:numFmt w:val="lowerLetter"/>
      <w:lvlText w:val="%5"/>
      <w:lvlJc w:val="left"/>
      <w:pPr>
        <w:ind w:left="310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036C9944">
      <w:start w:val="1"/>
      <w:numFmt w:val="lowerRoman"/>
      <w:lvlText w:val="%6"/>
      <w:lvlJc w:val="left"/>
      <w:pPr>
        <w:ind w:left="382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33BAF5F8">
      <w:start w:val="1"/>
      <w:numFmt w:val="decimal"/>
      <w:lvlText w:val="%7"/>
      <w:lvlJc w:val="left"/>
      <w:pPr>
        <w:ind w:left="454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CCC63CA8">
      <w:start w:val="1"/>
      <w:numFmt w:val="lowerLetter"/>
      <w:lvlText w:val="%8"/>
      <w:lvlJc w:val="left"/>
      <w:pPr>
        <w:ind w:left="526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5EF8A95A">
      <w:start w:val="1"/>
      <w:numFmt w:val="lowerRoman"/>
      <w:lvlText w:val="%9"/>
      <w:lvlJc w:val="left"/>
      <w:pPr>
        <w:ind w:left="598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164" w15:restartNumberingAfterBreak="0">
    <w:nsid w:val="57BD328A"/>
    <w:multiLevelType w:val="hybridMultilevel"/>
    <w:tmpl w:val="56FA4EBE"/>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57FB7590"/>
    <w:multiLevelType w:val="hybridMultilevel"/>
    <w:tmpl w:val="CB4A9598"/>
    <w:lvl w:ilvl="0" w:tplc="535C725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835CC10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C3AF5B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99BE8B1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9C48592">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AF0085E">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D5C4AC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2034DAAA">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3A42AAA">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66" w15:restartNumberingAfterBreak="0">
    <w:nsid w:val="58A57564"/>
    <w:multiLevelType w:val="hybridMultilevel"/>
    <w:tmpl w:val="A308E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59317D6E"/>
    <w:multiLevelType w:val="hybridMultilevel"/>
    <w:tmpl w:val="76EE2326"/>
    <w:lvl w:ilvl="0" w:tplc="E7E85AD4">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DEA4C4F0">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CD6B420">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CC4C2F88">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BFFA7468">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41C203D2">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123AA572">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B15817F0">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DAC6950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68" w15:restartNumberingAfterBreak="0">
    <w:nsid w:val="59FD14D9"/>
    <w:multiLevelType w:val="hybridMultilevel"/>
    <w:tmpl w:val="DAB282AA"/>
    <w:lvl w:ilvl="0" w:tplc="2788111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15C0B90C">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B60A489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449C9EDA">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89482C32">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001C79B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B2C93A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5B48DEA">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A9A3520">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69" w15:restartNumberingAfterBreak="0">
    <w:nsid w:val="5A954C34"/>
    <w:multiLevelType w:val="hybridMultilevel"/>
    <w:tmpl w:val="35CAD976"/>
    <w:lvl w:ilvl="0" w:tplc="0128951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3AD438B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8B0C52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B0C6488C">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422D47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40EAA5A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8E40FC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2482107E">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1AD81CD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70" w15:restartNumberingAfterBreak="0">
    <w:nsid w:val="5AA6573D"/>
    <w:multiLevelType w:val="hybridMultilevel"/>
    <w:tmpl w:val="1BF02F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5AE36CE1"/>
    <w:multiLevelType w:val="hybridMultilevel"/>
    <w:tmpl w:val="6B088354"/>
    <w:lvl w:ilvl="0" w:tplc="A79CBC94">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072C7DCA">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3DD2F452">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9F634FE">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3FAC396E">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BF8C015E">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E9210B4">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4DE22AA2">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FD60F5C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72" w15:restartNumberingAfterBreak="0">
    <w:nsid w:val="5AF07C9B"/>
    <w:multiLevelType w:val="hybridMultilevel"/>
    <w:tmpl w:val="3C9473B0"/>
    <w:lvl w:ilvl="0" w:tplc="BDE448BE">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F6A49332">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4D727186">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BA282B92">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0B3A3026">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755603EA">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7DD60906">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69E4B208">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48A077EA">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173" w15:restartNumberingAfterBreak="0">
    <w:nsid w:val="5B587D5A"/>
    <w:multiLevelType w:val="hybridMultilevel"/>
    <w:tmpl w:val="82A0A9EA"/>
    <w:lvl w:ilvl="0" w:tplc="2534C474">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158A9ED0">
      <w:start w:val="1"/>
      <w:numFmt w:val="bullet"/>
      <w:lvlText w:val="o"/>
      <w:lvlJc w:val="left"/>
      <w:pPr>
        <w:ind w:left="10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F78EB57C">
      <w:start w:val="1"/>
      <w:numFmt w:val="bullet"/>
      <w:lvlText w:val="▪"/>
      <w:lvlJc w:val="left"/>
      <w:pPr>
        <w:ind w:left="18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DEEEF5EC">
      <w:start w:val="1"/>
      <w:numFmt w:val="bullet"/>
      <w:lvlText w:val="•"/>
      <w:lvlJc w:val="left"/>
      <w:pPr>
        <w:ind w:left="25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1820C8DA">
      <w:start w:val="1"/>
      <w:numFmt w:val="bullet"/>
      <w:lvlText w:val="o"/>
      <w:lvlJc w:val="left"/>
      <w:pPr>
        <w:ind w:left="325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FFEC5BE">
      <w:start w:val="1"/>
      <w:numFmt w:val="bullet"/>
      <w:lvlText w:val="▪"/>
      <w:lvlJc w:val="left"/>
      <w:pPr>
        <w:ind w:left="397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B24A78AA">
      <w:start w:val="1"/>
      <w:numFmt w:val="bullet"/>
      <w:lvlText w:val="•"/>
      <w:lvlJc w:val="left"/>
      <w:pPr>
        <w:ind w:left="46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75F81CFA">
      <w:start w:val="1"/>
      <w:numFmt w:val="bullet"/>
      <w:lvlText w:val="o"/>
      <w:lvlJc w:val="left"/>
      <w:pPr>
        <w:ind w:left="541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2AE84BE8">
      <w:start w:val="1"/>
      <w:numFmt w:val="bullet"/>
      <w:lvlText w:val="▪"/>
      <w:lvlJc w:val="left"/>
      <w:pPr>
        <w:ind w:left="613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174" w15:restartNumberingAfterBreak="0">
    <w:nsid w:val="5B871BFD"/>
    <w:multiLevelType w:val="hybridMultilevel"/>
    <w:tmpl w:val="BD840440"/>
    <w:lvl w:ilvl="0" w:tplc="8D52F2DC">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32C856A">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C50AC32E">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34305DF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A64A53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9CC0F08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66C3870">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6A24709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91EF75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75" w15:restartNumberingAfterBreak="0">
    <w:nsid w:val="5C5A392A"/>
    <w:multiLevelType w:val="hybridMultilevel"/>
    <w:tmpl w:val="9B8CFB30"/>
    <w:lvl w:ilvl="0" w:tplc="0FEC40FE">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DDE436B2">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CB4E01B4">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B7E8C298">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590A8F4">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27007DC8">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F9746FE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09183DAE">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936E5B08">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76" w15:restartNumberingAfterBreak="0">
    <w:nsid w:val="5C7E19C9"/>
    <w:multiLevelType w:val="hybridMultilevel"/>
    <w:tmpl w:val="C6A41D70"/>
    <w:lvl w:ilvl="0" w:tplc="B8CE59F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ACCA6F42">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90B4D220">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B28A1076">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D840A1A6">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0B9835EA">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9B818B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9364AF0">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1DE5DA2">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77" w15:restartNumberingAfterBreak="0">
    <w:nsid w:val="5CEC17EA"/>
    <w:multiLevelType w:val="hybridMultilevel"/>
    <w:tmpl w:val="4CB67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5E4545FF"/>
    <w:multiLevelType w:val="hybridMultilevel"/>
    <w:tmpl w:val="3B32382A"/>
    <w:lvl w:ilvl="0" w:tplc="0BCA92B8">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0DDADD6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88D27BBE">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8FD8E056">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6949458">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E00354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67D49A34">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656EA28E">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564483A">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79" w15:restartNumberingAfterBreak="0">
    <w:nsid w:val="5EC862FB"/>
    <w:multiLevelType w:val="hybridMultilevel"/>
    <w:tmpl w:val="F4D6808C"/>
    <w:lvl w:ilvl="0" w:tplc="DD5CD044">
      <w:start w:val="1"/>
      <w:numFmt w:val="decimal"/>
      <w:lvlText w:val="%1."/>
      <w:lvlJc w:val="left"/>
      <w:pPr>
        <w:ind w:left="533"/>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41D27BDA">
      <w:start w:val="1"/>
      <w:numFmt w:val="lowerLetter"/>
      <w:lvlText w:val="%2"/>
      <w:lvlJc w:val="left"/>
      <w:pPr>
        <w:ind w:left="129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B7DAA8F0">
      <w:start w:val="1"/>
      <w:numFmt w:val="lowerRoman"/>
      <w:lvlText w:val="%3"/>
      <w:lvlJc w:val="left"/>
      <w:pPr>
        <w:ind w:left="201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7C3476BE">
      <w:start w:val="1"/>
      <w:numFmt w:val="decimal"/>
      <w:lvlText w:val="%4"/>
      <w:lvlJc w:val="left"/>
      <w:pPr>
        <w:ind w:left="273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D034E9B0">
      <w:start w:val="1"/>
      <w:numFmt w:val="lowerLetter"/>
      <w:lvlText w:val="%5"/>
      <w:lvlJc w:val="left"/>
      <w:pPr>
        <w:ind w:left="345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ABF2D07C">
      <w:start w:val="1"/>
      <w:numFmt w:val="lowerRoman"/>
      <w:lvlText w:val="%6"/>
      <w:lvlJc w:val="left"/>
      <w:pPr>
        <w:ind w:left="417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BD6A2810">
      <w:start w:val="1"/>
      <w:numFmt w:val="decimal"/>
      <w:lvlText w:val="%7"/>
      <w:lvlJc w:val="left"/>
      <w:pPr>
        <w:ind w:left="489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6632F59A">
      <w:start w:val="1"/>
      <w:numFmt w:val="lowerLetter"/>
      <w:lvlText w:val="%8"/>
      <w:lvlJc w:val="left"/>
      <w:pPr>
        <w:ind w:left="561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96E449AC">
      <w:start w:val="1"/>
      <w:numFmt w:val="lowerRoman"/>
      <w:lvlText w:val="%9"/>
      <w:lvlJc w:val="left"/>
      <w:pPr>
        <w:ind w:left="6332"/>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180" w15:restartNumberingAfterBreak="0">
    <w:nsid w:val="5EDA2841"/>
    <w:multiLevelType w:val="hybridMultilevel"/>
    <w:tmpl w:val="10B0A64A"/>
    <w:lvl w:ilvl="0" w:tplc="DEA60986">
      <w:start w:val="1999"/>
      <w:numFmt w:val="decimal"/>
      <w:lvlText w:val="%1"/>
      <w:lvlJc w:val="left"/>
      <w:pPr>
        <w:ind w:left="505"/>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1" w:tplc="9BDE2CD2">
      <w:start w:val="1"/>
      <w:numFmt w:val="lowerLetter"/>
      <w:lvlText w:val="%2"/>
      <w:lvlJc w:val="left"/>
      <w:pPr>
        <w:ind w:left="11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2" w:tplc="F89658FC">
      <w:start w:val="1"/>
      <w:numFmt w:val="lowerRoman"/>
      <w:lvlText w:val="%3"/>
      <w:lvlJc w:val="left"/>
      <w:pPr>
        <w:ind w:left="18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3" w:tplc="0E9E0C04">
      <w:start w:val="1"/>
      <w:numFmt w:val="decimal"/>
      <w:lvlText w:val="%4"/>
      <w:lvlJc w:val="left"/>
      <w:pPr>
        <w:ind w:left="26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4" w:tplc="3B569D5A">
      <w:start w:val="1"/>
      <w:numFmt w:val="lowerLetter"/>
      <w:lvlText w:val="%5"/>
      <w:lvlJc w:val="left"/>
      <w:pPr>
        <w:ind w:left="332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5" w:tplc="25A459C8">
      <w:start w:val="1"/>
      <w:numFmt w:val="lowerRoman"/>
      <w:lvlText w:val="%6"/>
      <w:lvlJc w:val="left"/>
      <w:pPr>
        <w:ind w:left="404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6" w:tplc="B3FA245E">
      <w:start w:val="1"/>
      <w:numFmt w:val="decimal"/>
      <w:lvlText w:val="%7"/>
      <w:lvlJc w:val="left"/>
      <w:pPr>
        <w:ind w:left="476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7" w:tplc="85DA9D08">
      <w:start w:val="1"/>
      <w:numFmt w:val="lowerLetter"/>
      <w:lvlText w:val="%8"/>
      <w:lvlJc w:val="left"/>
      <w:pPr>
        <w:ind w:left="548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lvl w:ilvl="8" w:tplc="BE704F3C">
      <w:start w:val="1"/>
      <w:numFmt w:val="lowerRoman"/>
      <w:lvlText w:val="%9"/>
      <w:lvlJc w:val="left"/>
      <w:pPr>
        <w:ind w:left="6200"/>
      </w:pPr>
      <w:rPr>
        <w:rFonts w:ascii="Arial" w:eastAsia="Arial" w:hAnsi="Arial" w:cs="Arial"/>
        <w:b w:val="0"/>
        <w:i w:val="0"/>
        <w:strike w:val="0"/>
        <w:dstrike w:val="0"/>
        <w:color w:val="181717"/>
        <w:sz w:val="14"/>
        <w:szCs w:val="14"/>
        <w:u w:val="none" w:color="000000"/>
        <w:bdr w:val="none" w:sz="0" w:space="0" w:color="auto"/>
        <w:shd w:val="clear" w:color="auto" w:fill="auto"/>
        <w:vertAlign w:val="baseline"/>
      </w:rPr>
    </w:lvl>
  </w:abstractNum>
  <w:abstractNum w:abstractNumId="181" w15:restartNumberingAfterBreak="0">
    <w:nsid w:val="5F5A53A2"/>
    <w:multiLevelType w:val="hybridMultilevel"/>
    <w:tmpl w:val="866AFBE8"/>
    <w:lvl w:ilvl="0" w:tplc="AC64FF06">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4C06F7E0">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08DAEEBC">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0B43BC2">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F52061C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E250D4F0">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B716428C">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38AACDA">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99862A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82" w15:restartNumberingAfterBreak="0">
    <w:nsid w:val="608E030B"/>
    <w:multiLevelType w:val="hybridMultilevel"/>
    <w:tmpl w:val="B8F04E68"/>
    <w:lvl w:ilvl="0" w:tplc="497ED438">
      <w:start w:val="1"/>
      <w:numFmt w:val="decimal"/>
      <w:lvlText w:val="%1."/>
      <w:lvlJc w:val="left"/>
      <w:pPr>
        <w:ind w:left="1"/>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1" w:tplc="03D44C24">
      <w:start w:val="1"/>
      <w:numFmt w:val="lowerLetter"/>
      <w:lvlText w:val="%2"/>
      <w:lvlJc w:val="left"/>
      <w:pPr>
        <w:ind w:left="13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2" w:tplc="62A00716">
      <w:start w:val="1"/>
      <w:numFmt w:val="lowerRoman"/>
      <w:lvlText w:val="%3"/>
      <w:lvlJc w:val="left"/>
      <w:pPr>
        <w:ind w:left="20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3" w:tplc="25EC5572">
      <w:start w:val="1"/>
      <w:numFmt w:val="decimal"/>
      <w:lvlText w:val="%4"/>
      <w:lvlJc w:val="left"/>
      <w:pPr>
        <w:ind w:left="27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4" w:tplc="6316B7A8">
      <w:start w:val="1"/>
      <w:numFmt w:val="lowerLetter"/>
      <w:lvlText w:val="%5"/>
      <w:lvlJc w:val="left"/>
      <w:pPr>
        <w:ind w:left="348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5" w:tplc="2B167656">
      <w:start w:val="1"/>
      <w:numFmt w:val="lowerRoman"/>
      <w:lvlText w:val="%6"/>
      <w:lvlJc w:val="left"/>
      <w:pPr>
        <w:ind w:left="420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6" w:tplc="587E5082">
      <w:start w:val="1"/>
      <w:numFmt w:val="decimal"/>
      <w:lvlText w:val="%7"/>
      <w:lvlJc w:val="left"/>
      <w:pPr>
        <w:ind w:left="492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7" w:tplc="FD52E3F0">
      <w:start w:val="1"/>
      <w:numFmt w:val="lowerLetter"/>
      <w:lvlText w:val="%8"/>
      <w:lvlJc w:val="left"/>
      <w:pPr>
        <w:ind w:left="564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lvl w:ilvl="8" w:tplc="F4F8809E">
      <w:start w:val="1"/>
      <w:numFmt w:val="lowerRoman"/>
      <w:lvlText w:val="%9"/>
      <w:lvlJc w:val="left"/>
      <w:pPr>
        <w:ind w:left="6360"/>
      </w:pPr>
      <w:rPr>
        <w:rFonts w:ascii="Arial" w:eastAsia="Arial" w:hAnsi="Arial" w:cs="Arial"/>
        <w:b w:val="0"/>
        <w:i w:val="0"/>
        <w:strike w:val="0"/>
        <w:dstrike w:val="0"/>
        <w:color w:val="181717"/>
        <w:sz w:val="20"/>
        <w:szCs w:val="20"/>
        <w:u w:val="none" w:color="000000"/>
        <w:bdr w:val="none" w:sz="0" w:space="0" w:color="auto"/>
        <w:shd w:val="clear" w:color="auto" w:fill="auto"/>
        <w:vertAlign w:val="baseline"/>
      </w:rPr>
    </w:lvl>
  </w:abstractNum>
  <w:abstractNum w:abstractNumId="183" w15:restartNumberingAfterBreak="0">
    <w:nsid w:val="61D74A59"/>
    <w:multiLevelType w:val="hybridMultilevel"/>
    <w:tmpl w:val="048CDCA6"/>
    <w:lvl w:ilvl="0" w:tplc="5010000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02C0E58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25F0F00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A702FFE">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9CA858AE">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A5EE4AB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5150D0D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835613B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76CD1F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84" w15:restartNumberingAfterBreak="0">
    <w:nsid w:val="61E677A4"/>
    <w:multiLevelType w:val="hybridMultilevel"/>
    <w:tmpl w:val="67768D90"/>
    <w:lvl w:ilvl="0" w:tplc="4DE84EAC">
      <w:start w:val="1"/>
      <w:numFmt w:val="bullet"/>
      <w:lvlText w:val="•"/>
      <w:lvlJc w:val="left"/>
      <w:pPr>
        <w:ind w:left="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9168AE26">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6F52F50C">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6CBCC064">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3A403AC2">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AF782908">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9FC023D2">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2580F28">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A2C75C6">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85" w15:restartNumberingAfterBreak="0">
    <w:nsid w:val="6284341E"/>
    <w:multiLevelType w:val="hybridMultilevel"/>
    <w:tmpl w:val="60C62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649E4C24"/>
    <w:multiLevelType w:val="hybridMultilevel"/>
    <w:tmpl w:val="A5D2D6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64A265D9"/>
    <w:multiLevelType w:val="hybridMultilevel"/>
    <w:tmpl w:val="1AB63CE6"/>
    <w:lvl w:ilvl="0" w:tplc="934EB02A">
      <w:start w:val="1"/>
      <w:numFmt w:val="decimal"/>
      <w:lvlText w:val="%1"/>
      <w:lvlJc w:val="left"/>
      <w:pPr>
        <w:ind w:left="4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1" w:tplc="D6F2A550">
      <w:start w:val="1"/>
      <w:numFmt w:val="lowerLetter"/>
      <w:lvlText w:val="%2"/>
      <w:lvlJc w:val="left"/>
      <w:pPr>
        <w:ind w:left="116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2" w:tplc="7D4EAA38">
      <w:start w:val="1"/>
      <w:numFmt w:val="lowerRoman"/>
      <w:lvlText w:val="%3"/>
      <w:lvlJc w:val="left"/>
      <w:pPr>
        <w:ind w:left="188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3" w:tplc="933A8318">
      <w:start w:val="1"/>
      <w:numFmt w:val="decimal"/>
      <w:lvlText w:val="%4"/>
      <w:lvlJc w:val="left"/>
      <w:pPr>
        <w:ind w:left="260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4" w:tplc="C52E2E42">
      <w:start w:val="1"/>
      <w:numFmt w:val="lowerLetter"/>
      <w:lvlText w:val="%5"/>
      <w:lvlJc w:val="left"/>
      <w:pPr>
        <w:ind w:left="332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5" w:tplc="F1063396">
      <w:start w:val="1"/>
      <w:numFmt w:val="lowerRoman"/>
      <w:lvlText w:val="%6"/>
      <w:lvlJc w:val="left"/>
      <w:pPr>
        <w:ind w:left="404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6" w:tplc="82B86318">
      <w:start w:val="1"/>
      <w:numFmt w:val="decimal"/>
      <w:lvlText w:val="%7"/>
      <w:lvlJc w:val="left"/>
      <w:pPr>
        <w:ind w:left="476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7" w:tplc="0194EC86">
      <w:start w:val="1"/>
      <w:numFmt w:val="lowerLetter"/>
      <w:lvlText w:val="%8"/>
      <w:lvlJc w:val="left"/>
      <w:pPr>
        <w:ind w:left="548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lvl w:ilvl="8" w:tplc="8C76F070">
      <w:start w:val="1"/>
      <w:numFmt w:val="lowerRoman"/>
      <w:lvlText w:val="%9"/>
      <w:lvlJc w:val="left"/>
      <w:pPr>
        <w:ind w:left="6205"/>
      </w:pPr>
      <w:rPr>
        <w:rFonts w:ascii="Arial" w:eastAsia="Arial" w:hAnsi="Arial" w:cs="Arial"/>
        <w:b w:val="0"/>
        <w:i w:val="0"/>
        <w:strike w:val="0"/>
        <w:dstrike w:val="0"/>
        <w:color w:val="181717"/>
        <w:sz w:val="14"/>
        <w:szCs w:val="14"/>
        <w:u w:val="none" w:color="000000"/>
        <w:bdr w:val="none" w:sz="0" w:space="0" w:color="auto"/>
        <w:shd w:val="clear" w:color="auto" w:fill="auto"/>
        <w:vertAlign w:val="superscript"/>
      </w:rPr>
    </w:lvl>
  </w:abstractNum>
  <w:abstractNum w:abstractNumId="188" w15:restartNumberingAfterBreak="0">
    <w:nsid w:val="65287892"/>
    <w:multiLevelType w:val="hybridMultilevel"/>
    <w:tmpl w:val="815E69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65292DC0"/>
    <w:multiLevelType w:val="hybridMultilevel"/>
    <w:tmpl w:val="CF986F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657E5944"/>
    <w:multiLevelType w:val="hybridMultilevel"/>
    <w:tmpl w:val="B0A42872"/>
    <w:lvl w:ilvl="0" w:tplc="26F603EC">
      <w:start w:val="21"/>
      <w:numFmt w:val="decimal"/>
      <w:lvlText w:val="%1."/>
      <w:lvlJc w:val="left"/>
      <w:pPr>
        <w:ind w:left="1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CFCA360E">
      <w:start w:val="1"/>
      <w:numFmt w:val="lowerLetter"/>
      <w:lvlText w:val="%2"/>
      <w:lvlJc w:val="left"/>
      <w:pPr>
        <w:ind w:left="12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0872480E">
      <w:start w:val="1"/>
      <w:numFmt w:val="lowerRoman"/>
      <w:lvlText w:val="%3"/>
      <w:lvlJc w:val="left"/>
      <w:pPr>
        <w:ind w:left="19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D93C56CE">
      <w:start w:val="1"/>
      <w:numFmt w:val="decimal"/>
      <w:lvlText w:val="%4"/>
      <w:lvlJc w:val="left"/>
      <w:pPr>
        <w:ind w:left="26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78D636F0">
      <w:start w:val="1"/>
      <w:numFmt w:val="lowerLetter"/>
      <w:lvlText w:val="%5"/>
      <w:lvlJc w:val="left"/>
      <w:pPr>
        <w:ind w:left="341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E62847EE">
      <w:start w:val="1"/>
      <w:numFmt w:val="lowerRoman"/>
      <w:lvlText w:val="%6"/>
      <w:lvlJc w:val="left"/>
      <w:pPr>
        <w:ind w:left="413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050AB062">
      <w:start w:val="1"/>
      <w:numFmt w:val="decimal"/>
      <w:lvlText w:val="%7"/>
      <w:lvlJc w:val="left"/>
      <w:pPr>
        <w:ind w:left="48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1708E960">
      <w:start w:val="1"/>
      <w:numFmt w:val="lowerLetter"/>
      <w:lvlText w:val="%8"/>
      <w:lvlJc w:val="left"/>
      <w:pPr>
        <w:ind w:left="55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CB12F49A">
      <w:start w:val="1"/>
      <w:numFmt w:val="lowerRoman"/>
      <w:lvlText w:val="%9"/>
      <w:lvlJc w:val="left"/>
      <w:pPr>
        <w:ind w:left="62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191" w15:restartNumberingAfterBreak="0">
    <w:nsid w:val="65926862"/>
    <w:multiLevelType w:val="hybridMultilevel"/>
    <w:tmpl w:val="9AA8A8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66052851"/>
    <w:multiLevelType w:val="hybridMultilevel"/>
    <w:tmpl w:val="DBEECF02"/>
    <w:lvl w:ilvl="0" w:tplc="3C642C8E">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8D89726">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3918DB3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D916A9B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84A1160">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2B6F3DE">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252098D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93A8171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75C5B7E">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93" w15:restartNumberingAfterBreak="0">
    <w:nsid w:val="6627429F"/>
    <w:multiLevelType w:val="hybridMultilevel"/>
    <w:tmpl w:val="423EB362"/>
    <w:lvl w:ilvl="0" w:tplc="255CA8B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7552547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687E378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49A2415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F528B8B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76D89F6E">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C132133E">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B88093E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92E49AF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94" w15:restartNumberingAfterBreak="0">
    <w:nsid w:val="66313101"/>
    <w:multiLevelType w:val="hybridMultilevel"/>
    <w:tmpl w:val="3D9E2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66EF2031"/>
    <w:multiLevelType w:val="hybridMultilevel"/>
    <w:tmpl w:val="3998C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680E2A17"/>
    <w:multiLevelType w:val="hybridMultilevel"/>
    <w:tmpl w:val="D9262B80"/>
    <w:lvl w:ilvl="0" w:tplc="296A4FE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F5D0AD5E">
      <w:start w:val="1"/>
      <w:numFmt w:val="lowerLetter"/>
      <w:lvlText w:val="%2."/>
      <w:lvlJc w:val="left"/>
      <w:pPr>
        <w:ind w:left="471"/>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7068E1E6">
      <w:start w:val="1"/>
      <w:numFmt w:val="bullet"/>
      <w:lvlText w:val="•"/>
      <w:lvlJc w:val="left"/>
      <w:pPr>
        <w:ind w:left="901"/>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F05CB0A6">
      <w:start w:val="1"/>
      <w:numFmt w:val="bullet"/>
      <w:lvlText w:val="•"/>
      <w:lvlJc w:val="left"/>
      <w:pPr>
        <w:ind w:left="2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682E28DC">
      <w:start w:val="1"/>
      <w:numFmt w:val="bullet"/>
      <w:lvlText w:val="o"/>
      <w:lvlJc w:val="left"/>
      <w:pPr>
        <w:ind w:left="2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D8FA926E">
      <w:start w:val="1"/>
      <w:numFmt w:val="bullet"/>
      <w:lvlText w:val="▪"/>
      <w:lvlJc w:val="left"/>
      <w:pPr>
        <w:ind w:left="3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C568154">
      <w:start w:val="1"/>
      <w:numFmt w:val="bullet"/>
      <w:lvlText w:val="•"/>
      <w:lvlJc w:val="left"/>
      <w:pPr>
        <w:ind w:left="4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08D8C30E">
      <w:start w:val="1"/>
      <w:numFmt w:val="bullet"/>
      <w:lvlText w:val="o"/>
      <w:lvlJc w:val="left"/>
      <w:pPr>
        <w:ind w:left="49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7C228A60">
      <w:start w:val="1"/>
      <w:numFmt w:val="bullet"/>
      <w:lvlText w:val="▪"/>
      <w:lvlJc w:val="left"/>
      <w:pPr>
        <w:ind w:left="56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197" w15:restartNumberingAfterBreak="0">
    <w:nsid w:val="6A0D4D02"/>
    <w:multiLevelType w:val="hybridMultilevel"/>
    <w:tmpl w:val="1DA46314"/>
    <w:lvl w:ilvl="0" w:tplc="4DE6FC84">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20605906">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BF3E495E">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0A281F2E">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93F804BA">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9D2AD5F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D5942A28">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394FF3C">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02AD650">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98" w15:restartNumberingAfterBreak="0">
    <w:nsid w:val="6A4A75B3"/>
    <w:multiLevelType w:val="hybridMultilevel"/>
    <w:tmpl w:val="5C58F20E"/>
    <w:lvl w:ilvl="0" w:tplc="BEDC9DF6">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6EF89088">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2DB49DB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1A3E15B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D73E0E16">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A3D49536">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B6BA878C">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6EC8FC2">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A9A6D644">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99" w15:restartNumberingAfterBreak="0">
    <w:nsid w:val="6ABA23C4"/>
    <w:multiLevelType w:val="hybridMultilevel"/>
    <w:tmpl w:val="AD22A2F6"/>
    <w:lvl w:ilvl="0" w:tplc="43F0D382">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B956AB66">
      <w:start w:val="1"/>
      <w:numFmt w:val="lowerLetter"/>
      <w:lvlText w:val="%2."/>
      <w:lvlJc w:val="left"/>
      <w:pPr>
        <w:ind w:left="6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04A0AC16">
      <w:start w:val="1"/>
      <w:numFmt w:val="lowerRoman"/>
      <w:lvlText w:val="%3"/>
      <w:lvlJc w:val="left"/>
      <w:pPr>
        <w:ind w:left="150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739450BE">
      <w:start w:val="1"/>
      <w:numFmt w:val="decimal"/>
      <w:lvlText w:val="%4"/>
      <w:lvlJc w:val="left"/>
      <w:pPr>
        <w:ind w:left="222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D8ACF424">
      <w:start w:val="1"/>
      <w:numFmt w:val="lowerLetter"/>
      <w:lvlText w:val="%5"/>
      <w:lvlJc w:val="left"/>
      <w:pPr>
        <w:ind w:left="294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BAF8657C">
      <w:start w:val="1"/>
      <w:numFmt w:val="lowerRoman"/>
      <w:lvlText w:val="%6"/>
      <w:lvlJc w:val="left"/>
      <w:pPr>
        <w:ind w:left="366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D25CA28E">
      <w:start w:val="1"/>
      <w:numFmt w:val="decimal"/>
      <w:lvlText w:val="%7"/>
      <w:lvlJc w:val="left"/>
      <w:pPr>
        <w:ind w:left="438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9AF08B40">
      <w:start w:val="1"/>
      <w:numFmt w:val="lowerLetter"/>
      <w:lvlText w:val="%8"/>
      <w:lvlJc w:val="left"/>
      <w:pPr>
        <w:ind w:left="510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A7C01C08">
      <w:start w:val="1"/>
      <w:numFmt w:val="lowerRoman"/>
      <w:lvlText w:val="%9"/>
      <w:lvlJc w:val="left"/>
      <w:pPr>
        <w:ind w:left="5827"/>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00" w15:restartNumberingAfterBreak="0">
    <w:nsid w:val="6B0862BF"/>
    <w:multiLevelType w:val="hybridMultilevel"/>
    <w:tmpl w:val="222A1A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6B4035A2"/>
    <w:multiLevelType w:val="hybridMultilevel"/>
    <w:tmpl w:val="6BD66BEA"/>
    <w:lvl w:ilvl="0" w:tplc="92925C78">
      <w:start w:val="1"/>
      <w:numFmt w:val="decimal"/>
      <w:lvlText w:val="%1."/>
      <w:lvlJc w:val="left"/>
      <w:pPr>
        <w:ind w:left="37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C6C051DC">
      <w:start w:val="1"/>
      <w:numFmt w:val="lowerLetter"/>
      <w:lvlText w:val="%2"/>
      <w:lvlJc w:val="left"/>
      <w:pPr>
        <w:ind w:left="1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F49A3E60">
      <w:start w:val="1"/>
      <w:numFmt w:val="lowerRoman"/>
      <w:lvlText w:val="%3"/>
      <w:lvlJc w:val="left"/>
      <w:pPr>
        <w:ind w:left="1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357E960C">
      <w:start w:val="1"/>
      <w:numFmt w:val="decimal"/>
      <w:lvlText w:val="%4"/>
      <w:lvlJc w:val="left"/>
      <w:pPr>
        <w:ind w:left="2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ED406C62">
      <w:start w:val="1"/>
      <w:numFmt w:val="lowerLetter"/>
      <w:lvlText w:val="%5"/>
      <w:lvlJc w:val="left"/>
      <w:pPr>
        <w:ind w:left="3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8A4285BC">
      <w:start w:val="1"/>
      <w:numFmt w:val="lowerRoman"/>
      <w:lvlText w:val="%6"/>
      <w:lvlJc w:val="left"/>
      <w:pPr>
        <w:ind w:left="40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FD14AFDA">
      <w:start w:val="1"/>
      <w:numFmt w:val="decimal"/>
      <w:lvlText w:val="%7"/>
      <w:lvlJc w:val="left"/>
      <w:pPr>
        <w:ind w:left="48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D284B230">
      <w:start w:val="1"/>
      <w:numFmt w:val="lowerLetter"/>
      <w:lvlText w:val="%8"/>
      <w:lvlJc w:val="left"/>
      <w:pPr>
        <w:ind w:left="55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6F440538">
      <w:start w:val="1"/>
      <w:numFmt w:val="lowerRoman"/>
      <w:lvlText w:val="%9"/>
      <w:lvlJc w:val="left"/>
      <w:pPr>
        <w:ind w:left="62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202" w15:restartNumberingAfterBreak="0">
    <w:nsid w:val="6B4A3CFC"/>
    <w:multiLevelType w:val="hybridMultilevel"/>
    <w:tmpl w:val="BD54F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6B877452"/>
    <w:multiLevelType w:val="hybridMultilevel"/>
    <w:tmpl w:val="8E40B7C8"/>
    <w:lvl w:ilvl="0" w:tplc="1A6AB0C0">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277C3FF6">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476AFD8C">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82D00AE0">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9B9C2E0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CAA6EDC2">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DFCC1F6E">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27F89D7C">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29C2414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04" w15:restartNumberingAfterBreak="0">
    <w:nsid w:val="6C9031BD"/>
    <w:multiLevelType w:val="hybridMultilevel"/>
    <w:tmpl w:val="D712810E"/>
    <w:lvl w:ilvl="0" w:tplc="6B90DBFE">
      <w:start w:val="24"/>
      <w:numFmt w:val="decimal"/>
      <w:lvlText w:val="%1."/>
      <w:lvlJc w:val="left"/>
      <w:pPr>
        <w:ind w:left="1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1" w:tplc="3182D088">
      <w:start w:val="1"/>
      <w:numFmt w:val="lowerLetter"/>
      <w:lvlText w:val="%2"/>
      <w:lvlJc w:val="left"/>
      <w:pPr>
        <w:ind w:left="12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2" w:tplc="68CE0116">
      <w:start w:val="1"/>
      <w:numFmt w:val="lowerRoman"/>
      <w:lvlText w:val="%3"/>
      <w:lvlJc w:val="left"/>
      <w:pPr>
        <w:ind w:left="19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3" w:tplc="1CE87650">
      <w:start w:val="1"/>
      <w:numFmt w:val="decimal"/>
      <w:lvlText w:val="%4"/>
      <w:lvlJc w:val="left"/>
      <w:pPr>
        <w:ind w:left="26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4" w:tplc="79DC8E00">
      <w:start w:val="1"/>
      <w:numFmt w:val="lowerLetter"/>
      <w:lvlText w:val="%5"/>
      <w:lvlJc w:val="left"/>
      <w:pPr>
        <w:ind w:left="341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5" w:tplc="0BD073E6">
      <w:start w:val="1"/>
      <w:numFmt w:val="lowerRoman"/>
      <w:lvlText w:val="%6"/>
      <w:lvlJc w:val="left"/>
      <w:pPr>
        <w:ind w:left="413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6" w:tplc="BCA23996">
      <w:start w:val="1"/>
      <w:numFmt w:val="decimal"/>
      <w:lvlText w:val="%7"/>
      <w:lvlJc w:val="left"/>
      <w:pPr>
        <w:ind w:left="485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7" w:tplc="8ABE08F2">
      <w:start w:val="1"/>
      <w:numFmt w:val="lowerLetter"/>
      <w:lvlText w:val="%8"/>
      <w:lvlJc w:val="left"/>
      <w:pPr>
        <w:ind w:left="557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lvl w:ilvl="8" w:tplc="AEAECE12">
      <w:start w:val="1"/>
      <w:numFmt w:val="lowerRoman"/>
      <w:lvlText w:val="%9"/>
      <w:lvlJc w:val="left"/>
      <w:pPr>
        <w:ind w:left="6294"/>
      </w:pPr>
      <w:rPr>
        <w:rFonts w:ascii="Arial" w:eastAsia="Arial" w:hAnsi="Arial" w:cs="Arial"/>
        <w:b/>
        <w:bCs/>
        <w:i w:val="0"/>
        <w:strike w:val="0"/>
        <w:dstrike w:val="0"/>
        <w:color w:val="181717"/>
        <w:sz w:val="13"/>
        <w:szCs w:val="13"/>
        <w:u w:val="none" w:color="000000"/>
        <w:bdr w:val="none" w:sz="0" w:space="0" w:color="auto"/>
        <w:shd w:val="clear" w:color="auto" w:fill="auto"/>
        <w:vertAlign w:val="baseline"/>
      </w:rPr>
    </w:lvl>
  </w:abstractNum>
  <w:abstractNum w:abstractNumId="205" w15:restartNumberingAfterBreak="0">
    <w:nsid w:val="6D4F4C46"/>
    <w:multiLevelType w:val="hybridMultilevel"/>
    <w:tmpl w:val="C0586D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6EB27832"/>
    <w:multiLevelType w:val="hybridMultilevel"/>
    <w:tmpl w:val="BFF46D82"/>
    <w:lvl w:ilvl="0" w:tplc="931C178E">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FE3ABBD4">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667C1D80">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FD623A16">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C8C49D08">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D5A8074E">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8708B89C">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DB96CB9A">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7FFEA2E8">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07" w15:restartNumberingAfterBreak="0">
    <w:nsid w:val="6ECE1C56"/>
    <w:multiLevelType w:val="hybridMultilevel"/>
    <w:tmpl w:val="AF723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6F2B1C08"/>
    <w:multiLevelType w:val="hybridMultilevel"/>
    <w:tmpl w:val="F76CAC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6F6E23F4"/>
    <w:multiLevelType w:val="hybridMultilevel"/>
    <w:tmpl w:val="096AA234"/>
    <w:lvl w:ilvl="0" w:tplc="2F927E3E">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877E7E16">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9E28D880">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2228C968">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577ED33E">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7CCE7902">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C2FCAF40">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9F6A4154">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8D52FA24">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10" w15:restartNumberingAfterBreak="0">
    <w:nsid w:val="701930F1"/>
    <w:multiLevelType w:val="hybridMultilevel"/>
    <w:tmpl w:val="6F06B688"/>
    <w:lvl w:ilvl="0" w:tplc="0CA694F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912E00B6">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E66D7A2">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FF9A43B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6E6E8D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45A1728">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D1961F16">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061A687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C587D9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11" w15:restartNumberingAfterBreak="0">
    <w:nsid w:val="70D97ADF"/>
    <w:multiLevelType w:val="hybridMultilevel"/>
    <w:tmpl w:val="FF7A6E1A"/>
    <w:lvl w:ilvl="0" w:tplc="6DE42B2A">
      <w:start w:val="1"/>
      <w:numFmt w:val="bullet"/>
      <w:lvlText w:val="•"/>
      <w:lvlJc w:val="left"/>
      <w:pPr>
        <w:ind w:left="19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4600C436">
      <w:start w:val="1"/>
      <w:numFmt w:val="bullet"/>
      <w:lvlText w:val="o"/>
      <w:lvlJc w:val="left"/>
      <w:pPr>
        <w:ind w:left="11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D1E27B76">
      <w:start w:val="1"/>
      <w:numFmt w:val="bullet"/>
      <w:lvlText w:val="▪"/>
      <w:lvlJc w:val="left"/>
      <w:pPr>
        <w:ind w:left="18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EE12ED58">
      <w:start w:val="1"/>
      <w:numFmt w:val="bullet"/>
      <w:lvlText w:val="•"/>
      <w:lvlJc w:val="left"/>
      <w:pPr>
        <w:ind w:left="25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CBAE53D8">
      <w:start w:val="1"/>
      <w:numFmt w:val="bullet"/>
      <w:lvlText w:val="o"/>
      <w:lvlJc w:val="left"/>
      <w:pPr>
        <w:ind w:left="32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F93C3336">
      <w:start w:val="1"/>
      <w:numFmt w:val="bullet"/>
      <w:lvlText w:val="▪"/>
      <w:lvlJc w:val="left"/>
      <w:pPr>
        <w:ind w:left="39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EF36804E">
      <w:start w:val="1"/>
      <w:numFmt w:val="bullet"/>
      <w:lvlText w:val="•"/>
      <w:lvlJc w:val="left"/>
      <w:pPr>
        <w:ind w:left="47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CEF4EFE4">
      <w:start w:val="1"/>
      <w:numFmt w:val="bullet"/>
      <w:lvlText w:val="o"/>
      <w:lvlJc w:val="left"/>
      <w:pPr>
        <w:ind w:left="54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C3EAA2E0">
      <w:start w:val="1"/>
      <w:numFmt w:val="bullet"/>
      <w:lvlText w:val="▪"/>
      <w:lvlJc w:val="left"/>
      <w:pPr>
        <w:ind w:left="61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12" w15:restartNumberingAfterBreak="0">
    <w:nsid w:val="720B6001"/>
    <w:multiLevelType w:val="hybridMultilevel"/>
    <w:tmpl w:val="8A9050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727D62CD"/>
    <w:multiLevelType w:val="hybridMultilevel"/>
    <w:tmpl w:val="58D8D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73ED2143"/>
    <w:multiLevelType w:val="hybridMultilevel"/>
    <w:tmpl w:val="9D288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745C382E"/>
    <w:multiLevelType w:val="hybridMultilevel"/>
    <w:tmpl w:val="10FA8D66"/>
    <w:lvl w:ilvl="0" w:tplc="EC0E7A22">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CF45F9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0FEE8444">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C8F2A10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0D303DF4">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293671D4">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4350A26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ED4EA94">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ED0C99E8">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16" w15:restartNumberingAfterBreak="0">
    <w:nsid w:val="760577C3"/>
    <w:multiLevelType w:val="hybridMultilevel"/>
    <w:tmpl w:val="94561C52"/>
    <w:lvl w:ilvl="0" w:tplc="BC92D56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D00E044">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48240EB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0A027130">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B482658A">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CD86148A">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31D07DF8">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F9CA856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2BFCED14">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17" w15:restartNumberingAfterBreak="0">
    <w:nsid w:val="76655D78"/>
    <w:multiLevelType w:val="hybridMultilevel"/>
    <w:tmpl w:val="4202CF52"/>
    <w:lvl w:ilvl="0" w:tplc="F8323738">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EDD82A1C">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B7A4859A">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0C289DD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18BA1EF0">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2236FC02">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9A1CADFA">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E0E08798">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57F6E06C">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18" w15:restartNumberingAfterBreak="0">
    <w:nsid w:val="76805586"/>
    <w:multiLevelType w:val="hybridMultilevel"/>
    <w:tmpl w:val="9118B1B6"/>
    <w:lvl w:ilvl="0" w:tplc="4810E7DE">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C90458D6">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7102D906">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36887EC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644E9A80">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B4FA561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6C5C9C2C">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DC6460A8">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A6C6AB7C">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19" w15:restartNumberingAfterBreak="0">
    <w:nsid w:val="76C23BCA"/>
    <w:multiLevelType w:val="hybridMultilevel"/>
    <w:tmpl w:val="01D8F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778D1C5D"/>
    <w:multiLevelType w:val="hybridMultilevel"/>
    <w:tmpl w:val="A454D824"/>
    <w:lvl w:ilvl="0" w:tplc="5538B4F8">
      <w:start w:val="1"/>
      <w:numFmt w:val="decimal"/>
      <w:lvlText w:val="%1"/>
      <w:lvlJc w:val="left"/>
      <w:pPr>
        <w:ind w:left="131"/>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1" w:tplc="229C02D6">
      <w:start w:val="1"/>
      <w:numFmt w:val="lowerLetter"/>
      <w:lvlText w:val="%2"/>
      <w:lvlJc w:val="left"/>
      <w:pPr>
        <w:ind w:left="11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2" w:tplc="22B00CA4">
      <w:start w:val="1"/>
      <w:numFmt w:val="lowerRoman"/>
      <w:lvlText w:val="%3"/>
      <w:lvlJc w:val="left"/>
      <w:pPr>
        <w:ind w:left="18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3" w:tplc="4CD03030">
      <w:start w:val="1"/>
      <w:numFmt w:val="decimal"/>
      <w:lvlText w:val="%4"/>
      <w:lvlJc w:val="left"/>
      <w:pPr>
        <w:ind w:left="26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4" w:tplc="09A6AAE8">
      <w:start w:val="1"/>
      <w:numFmt w:val="lowerLetter"/>
      <w:lvlText w:val="%5"/>
      <w:lvlJc w:val="left"/>
      <w:pPr>
        <w:ind w:left="332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5" w:tplc="1A964EEC">
      <w:start w:val="1"/>
      <w:numFmt w:val="lowerRoman"/>
      <w:lvlText w:val="%6"/>
      <w:lvlJc w:val="left"/>
      <w:pPr>
        <w:ind w:left="404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6" w:tplc="237CB384">
      <w:start w:val="1"/>
      <w:numFmt w:val="decimal"/>
      <w:lvlText w:val="%7"/>
      <w:lvlJc w:val="left"/>
      <w:pPr>
        <w:ind w:left="476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7" w:tplc="5BF64668">
      <w:start w:val="1"/>
      <w:numFmt w:val="lowerLetter"/>
      <w:lvlText w:val="%8"/>
      <w:lvlJc w:val="left"/>
      <w:pPr>
        <w:ind w:left="548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lvl w:ilvl="8" w:tplc="53648658">
      <w:start w:val="1"/>
      <w:numFmt w:val="lowerRoman"/>
      <w:lvlText w:val="%9"/>
      <w:lvlJc w:val="left"/>
      <w:pPr>
        <w:ind w:left="6205"/>
      </w:pPr>
      <w:rPr>
        <w:rFonts w:ascii="Arial" w:eastAsia="Arial" w:hAnsi="Arial" w:cs="Arial"/>
        <w:b w:val="0"/>
        <w:i w:val="0"/>
        <w:strike w:val="0"/>
        <w:dstrike w:val="0"/>
        <w:color w:val="181717"/>
        <w:sz w:val="11"/>
        <w:szCs w:val="11"/>
        <w:u w:val="none" w:color="000000"/>
        <w:bdr w:val="none" w:sz="0" w:space="0" w:color="auto"/>
        <w:shd w:val="clear" w:color="auto" w:fill="auto"/>
        <w:vertAlign w:val="superscript"/>
      </w:rPr>
    </w:lvl>
  </w:abstractNum>
  <w:abstractNum w:abstractNumId="221" w15:restartNumberingAfterBreak="0">
    <w:nsid w:val="77A13EFF"/>
    <w:multiLevelType w:val="hybridMultilevel"/>
    <w:tmpl w:val="F3464532"/>
    <w:lvl w:ilvl="0" w:tplc="033EE4DE">
      <w:start w:val="1"/>
      <w:numFmt w:val="bullet"/>
      <w:lvlText w:val="•"/>
      <w:lvlJc w:val="left"/>
      <w:pPr>
        <w:ind w:left="0"/>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C5FC0874">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A1D03746">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DFD44BFA">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486E1494">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E42862E6">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70C79C6">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1FEE6884">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168ECBA4">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22" w15:restartNumberingAfterBreak="0">
    <w:nsid w:val="77D86107"/>
    <w:multiLevelType w:val="hybridMultilevel"/>
    <w:tmpl w:val="4E1C0B88"/>
    <w:lvl w:ilvl="0" w:tplc="ACCC86DA">
      <w:start w:val="1"/>
      <w:numFmt w:val="decimal"/>
      <w:lvlText w:val="%1."/>
      <w:lvlJc w:val="left"/>
      <w:pPr>
        <w:ind w:left="5"/>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1" w:tplc="E39A4F10">
      <w:start w:val="1"/>
      <w:numFmt w:val="lowerLetter"/>
      <w:lvlText w:val="%2"/>
      <w:lvlJc w:val="left"/>
      <w:pPr>
        <w:ind w:left="13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2" w:tplc="AB2C3B58">
      <w:start w:val="1"/>
      <w:numFmt w:val="lowerRoman"/>
      <w:lvlText w:val="%3"/>
      <w:lvlJc w:val="left"/>
      <w:pPr>
        <w:ind w:left="20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3" w:tplc="2770570A">
      <w:start w:val="1"/>
      <w:numFmt w:val="decimal"/>
      <w:lvlText w:val="%4"/>
      <w:lvlJc w:val="left"/>
      <w:pPr>
        <w:ind w:left="27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4" w:tplc="849CF2CA">
      <w:start w:val="1"/>
      <w:numFmt w:val="lowerLetter"/>
      <w:lvlText w:val="%5"/>
      <w:lvlJc w:val="left"/>
      <w:pPr>
        <w:ind w:left="348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5" w:tplc="E522EFCE">
      <w:start w:val="1"/>
      <w:numFmt w:val="lowerRoman"/>
      <w:lvlText w:val="%6"/>
      <w:lvlJc w:val="left"/>
      <w:pPr>
        <w:ind w:left="420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6" w:tplc="71E27EE4">
      <w:start w:val="1"/>
      <w:numFmt w:val="decimal"/>
      <w:lvlText w:val="%7"/>
      <w:lvlJc w:val="left"/>
      <w:pPr>
        <w:ind w:left="492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7" w:tplc="8EF86090">
      <w:start w:val="1"/>
      <w:numFmt w:val="lowerLetter"/>
      <w:lvlText w:val="%8"/>
      <w:lvlJc w:val="left"/>
      <w:pPr>
        <w:ind w:left="564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lvl w:ilvl="8" w:tplc="F84E6C7A">
      <w:start w:val="1"/>
      <w:numFmt w:val="lowerRoman"/>
      <w:lvlText w:val="%9"/>
      <w:lvlJc w:val="left"/>
      <w:pPr>
        <w:ind w:left="6360"/>
      </w:pPr>
      <w:rPr>
        <w:rFonts w:ascii="Arial" w:eastAsia="Arial" w:hAnsi="Arial" w:cs="Arial"/>
        <w:b w:val="0"/>
        <w:i w:val="0"/>
        <w:strike w:val="0"/>
        <w:dstrike w:val="0"/>
        <w:color w:val="181717"/>
        <w:sz w:val="18"/>
        <w:szCs w:val="18"/>
        <w:u w:val="none" w:color="000000"/>
        <w:bdr w:val="none" w:sz="0" w:space="0" w:color="auto"/>
        <w:shd w:val="clear" w:color="auto" w:fill="auto"/>
        <w:vertAlign w:val="baseline"/>
      </w:rPr>
    </w:lvl>
  </w:abstractNum>
  <w:abstractNum w:abstractNumId="223" w15:restartNumberingAfterBreak="0">
    <w:nsid w:val="7A34690D"/>
    <w:multiLevelType w:val="hybridMultilevel"/>
    <w:tmpl w:val="E6DE7B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7AAF6EDE"/>
    <w:multiLevelType w:val="hybridMultilevel"/>
    <w:tmpl w:val="2544F986"/>
    <w:lvl w:ilvl="0" w:tplc="109CABB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37B809BA">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835258BA">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6622B576">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08FAB160">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4A66C342">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447A8BA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137CF920">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F28ED3D6">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25" w15:restartNumberingAfterBreak="0">
    <w:nsid w:val="7AEA38E7"/>
    <w:multiLevelType w:val="hybridMultilevel"/>
    <w:tmpl w:val="61822AE8"/>
    <w:lvl w:ilvl="0" w:tplc="5568EACE">
      <w:start w:val="1"/>
      <w:numFmt w:val="bullet"/>
      <w:lvlText w:val="•"/>
      <w:lvlJc w:val="left"/>
      <w:pPr>
        <w:ind w:left="195"/>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6BD8DA48">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8D32592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A7749E5E">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E40E81C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3CD6464E">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FE6D614">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6EEE17F2">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EC0E6A4A">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26" w15:restartNumberingAfterBreak="0">
    <w:nsid w:val="7B356B38"/>
    <w:multiLevelType w:val="hybridMultilevel"/>
    <w:tmpl w:val="0AAA5F78"/>
    <w:lvl w:ilvl="0" w:tplc="07FC88E4">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2D2438B0">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42CABE9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5C386592">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08062752">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F684D4B0">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17D0CB3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B1A460C4">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9D3CAE20">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27" w15:restartNumberingAfterBreak="0">
    <w:nsid w:val="7BA0021A"/>
    <w:multiLevelType w:val="hybridMultilevel"/>
    <w:tmpl w:val="7F1A6940"/>
    <w:lvl w:ilvl="0" w:tplc="2926E444">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C7468302">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5BFE9C18">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AFF4A33A">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85044D9C">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ED8238BC">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0810B1F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8390CF42">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D116E402">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28" w15:restartNumberingAfterBreak="0">
    <w:nsid w:val="7C452D85"/>
    <w:multiLevelType w:val="hybridMultilevel"/>
    <w:tmpl w:val="FCC4797C"/>
    <w:lvl w:ilvl="0" w:tplc="0FFED6B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E92E1B12">
      <w:start w:val="1"/>
      <w:numFmt w:val="lowerLetter"/>
      <w:lvlText w:val="%2."/>
      <w:lvlJc w:val="left"/>
      <w:pPr>
        <w:ind w:left="68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E9201206">
      <w:start w:val="1"/>
      <w:numFmt w:val="lowerRoman"/>
      <w:lvlText w:val="%3"/>
      <w:lvlJc w:val="left"/>
      <w:pPr>
        <w:ind w:left="15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CC3CB4BA">
      <w:start w:val="1"/>
      <w:numFmt w:val="decimal"/>
      <w:lvlText w:val="%4"/>
      <w:lvlJc w:val="left"/>
      <w:pPr>
        <w:ind w:left="22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C344A82E">
      <w:start w:val="1"/>
      <w:numFmt w:val="lowerLetter"/>
      <w:lvlText w:val="%5"/>
      <w:lvlJc w:val="left"/>
      <w:pPr>
        <w:ind w:left="294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9D1604B0">
      <w:start w:val="1"/>
      <w:numFmt w:val="lowerRoman"/>
      <w:lvlText w:val="%6"/>
      <w:lvlJc w:val="left"/>
      <w:pPr>
        <w:ind w:left="366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22F6836A">
      <w:start w:val="1"/>
      <w:numFmt w:val="decimal"/>
      <w:lvlText w:val="%7"/>
      <w:lvlJc w:val="left"/>
      <w:pPr>
        <w:ind w:left="438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F808D782">
      <w:start w:val="1"/>
      <w:numFmt w:val="lowerLetter"/>
      <w:lvlText w:val="%8"/>
      <w:lvlJc w:val="left"/>
      <w:pPr>
        <w:ind w:left="510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5798BF74">
      <w:start w:val="1"/>
      <w:numFmt w:val="lowerRoman"/>
      <w:lvlText w:val="%9"/>
      <w:lvlJc w:val="left"/>
      <w:pPr>
        <w:ind w:left="5825"/>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29" w15:restartNumberingAfterBreak="0">
    <w:nsid w:val="7C8F574B"/>
    <w:multiLevelType w:val="hybridMultilevel"/>
    <w:tmpl w:val="5FB4E428"/>
    <w:lvl w:ilvl="0" w:tplc="849E149A">
      <w:start w:val="1"/>
      <w:numFmt w:val="bullet"/>
      <w:lvlText w:val="•"/>
      <w:lvlJc w:val="left"/>
      <w:pPr>
        <w:ind w:left="3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1" w:tplc="D660DB68">
      <w:start w:val="1"/>
      <w:numFmt w:val="bullet"/>
      <w:lvlText w:val="o"/>
      <w:lvlJc w:val="left"/>
      <w:pPr>
        <w:ind w:left="12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2" w:tplc="E0ACE35C">
      <w:start w:val="1"/>
      <w:numFmt w:val="bullet"/>
      <w:lvlText w:val="▪"/>
      <w:lvlJc w:val="left"/>
      <w:pPr>
        <w:ind w:left="19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3" w:tplc="BC720288">
      <w:start w:val="1"/>
      <w:numFmt w:val="bullet"/>
      <w:lvlText w:val="•"/>
      <w:lvlJc w:val="left"/>
      <w:pPr>
        <w:ind w:left="26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4" w:tplc="7B861EE6">
      <w:start w:val="1"/>
      <w:numFmt w:val="bullet"/>
      <w:lvlText w:val="o"/>
      <w:lvlJc w:val="left"/>
      <w:pPr>
        <w:ind w:left="336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5" w:tplc="BA04A210">
      <w:start w:val="1"/>
      <w:numFmt w:val="bullet"/>
      <w:lvlText w:val="▪"/>
      <w:lvlJc w:val="left"/>
      <w:pPr>
        <w:ind w:left="408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6" w:tplc="D7B25D44">
      <w:start w:val="1"/>
      <w:numFmt w:val="bullet"/>
      <w:lvlText w:val="•"/>
      <w:lvlJc w:val="left"/>
      <w:pPr>
        <w:ind w:left="480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7" w:tplc="4F0A8CB6">
      <w:start w:val="1"/>
      <w:numFmt w:val="bullet"/>
      <w:lvlText w:val="o"/>
      <w:lvlJc w:val="left"/>
      <w:pPr>
        <w:ind w:left="552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lvl w:ilvl="8" w:tplc="B9F8D4E6">
      <w:start w:val="1"/>
      <w:numFmt w:val="bullet"/>
      <w:lvlText w:val="▪"/>
      <w:lvlJc w:val="left"/>
      <w:pPr>
        <w:ind w:left="6240"/>
      </w:pPr>
      <w:rPr>
        <w:rFonts w:ascii="Arial" w:eastAsia="Arial" w:hAnsi="Arial" w:cs="Arial"/>
        <w:b w:val="0"/>
        <w:i w:val="0"/>
        <w:strike w:val="0"/>
        <w:dstrike w:val="0"/>
        <w:color w:val="181717"/>
        <w:sz w:val="23"/>
        <w:szCs w:val="23"/>
        <w:u w:val="none" w:color="000000"/>
        <w:bdr w:val="none" w:sz="0" w:space="0" w:color="auto"/>
        <w:shd w:val="clear" w:color="auto" w:fill="auto"/>
        <w:vertAlign w:val="baseline"/>
      </w:rPr>
    </w:lvl>
  </w:abstractNum>
  <w:abstractNum w:abstractNumId="230" w15:restartNumberingAfterBreak="0">
    <w:nsid w:val="7DAF75A6"/>
    <w:multiLevelType w:val="hybridMultilevel"/>
    <w:tmpl w:val="4BD47EA4"/>
    <w:lvl w:ilvl="0" w:tplc="C5F28C72">
      <w:start w:val="1"/>
      <w:numFmt w:val="bullet"/>
      <w:lvlText w:val="•"/>
      <w:lvlJc w:val="left"/>
      <w:pPr>
        <w:ind w:left="1"/>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1" w:tplc="52B09F80">
      <w:start w:val="1"/>
      <w:numFmt w:val="bullet"/>
      <w:lvlText w:val="o"/>
      <w:lvlJc w:val="left"/>
      <w:pPr>
        <w:ind w:left="10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2" w:tplc="5E148B7E">
      <w:start w:val="1"/>
      <w:numFmt w:val="bullet"/>
      <w:lvlText w:val="▪"/>
      <w:lvlJc w:val="left"/>
      <w:pPr>
        <w:ind w:left="18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3" w:tplc="F9D296E8">
      <w:start w:val="1"/>
      <w:numFmt w:val="bullet"/>
      <w:lvlText w:val="•"/>
      <w:lvlJc w:val="left"/>
      <w:pPr>
        <w:ind w:left="25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4" w:tplc="D1425768">
      <w:start w:val="1"/>
      <w:numFmt w:val="bullet"/>
      <w:lvlText w:val="o"/>
      <w:lvlJc w:val="left"/>
      <w:pPr>
        <w:ind w:left="325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5" w:tplc="8444C5AA">
      <w:start w:val="1"/>
      <w:numFmt w:val="bullet"/>
      <w:lvlText w:val="▪"/>
      <w:lvlJc w:val="left"/>
      <w:pPr>
        <w:ind w:left="397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6" w:tplc="8CDAEC6C">
      <w:start w:val="1"/>
      <w:numFmt w:val="bullet"/>
      <w:lvlText w:val="•"/>
      <w:lvlJc w:val="left"/>
      <w:pPr>
        <w:ind w:left="469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7" w:tplc="AB22B51E">
      <w:start w:val="1"/>
      <w:numFmt w:val="bullet"/>
      <w:lvlText w:val="o"/>
      <w:lvlJc w:val="left"/>
      <w:pPr>
        <w:ind w:left="541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lvl w:ilvl="8" w:tplc="F43C4886">
      <w:start w:val="1"/>
      <w:numFmt w:val="bullet"/>
      <w:lvlText w:val="▪"/>
      <w:lvlJc w:val="left"/>
      <w:pPr>
        <w:ind w:left="6136"/>
      </w:pPr>
      <w:rPr>
        <w:rFonts w:ascii="Arial" w:eastAsia="Arial" w:hAnsi="Arial" w:cs="Arial"/>
        <w:b w:val="0"/>
        <w:i w:val="0"/>
        <w:strike w:val="0"/>
        <w:dstrike w:val="0"/>
        <w:color w:val="181717"/>
        <w:sz w:val="24"/>
        <w:szCs w:val="24"/>
        <w:u w:val="none" w:color="000000"/>
        <w:bdr w:val="none" w:sz="0" w:space="0" w:color="auto"/>
        <w:shd w:val="clear" w:color="auto" w:fill="auto"/>
        <w:vertAlign w:val="baseline"/>
      </w:rPr>
    </w:lvl>
  </w:abstractNum>
  <w:abstractNum w:abstractNumId="231" w15:restartNumberingAfterBreak="0">
    <w:nsid w:val="7E171C1B"/>
    <w:multiLevelType w:val="hybridMultilevel"/>
    <w:tmpl w:val="F3AC98CA"/>
    <w:lvl w:ilvl="0" w:tplc="FD80A35A">
      <w:start w:val="4"/>
      <w:numFmt w:val="decimal"/>
      <w:lvlText w:val="%1."/>
      <w:lvlJc w:val="left"/>
      <w:pPr>
        <w:ind w:left="5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1" w:tplc="64DCCA8C">
      <w:start w:val="1"/>
      <w:numFmt w:val="lowerLetter"/>
      <w:lvlText w:val="%2"/>
      <w:lvlJc w:val="left"/>
      <w:pPr>
        <w:ind w:left="11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2" w:tplc="0DF25DB8">
      <w:start w:val="1"/>
      <w:numFmt w:val="lowerRoman"/>
      <w:lvlText w:val="%3"/>
      <w:lvlJc w:val="left"/>
      <w:pPr>
        <w:ind w:left="18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3" w:tplc="F470EE1A">
      <w:start w:val="1"/>
      <w:numFmt w:val="decimal"/>
      <w:lvlText w:val="%4"/>
      <w:lvlJc w:val="left"/>
      <w:pPr>
        <w:ind w:left="26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4" w:tplc="F4F03D48">
      <w:start w:val="1"/>
      <w:numFmt w:val="lowerLetter"/>
      <w:lvlText w:val="%5"/>
      <w:lvlJc w:val="left"/>
      <w:pPr>
        <w:ind w:left="332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5" w:tplc="5516BEAE">
      <w:start w:val="1"/>
      <w:numFmt w:val="lowerRoman"/>
      <w:lvlText w:val="%6"/>
      <w:lvlJc w:val="left"/>
      <w:pPr>
        <w:ind w:left="404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6" w:tplc="ACD01A60">
      <w:start w:val="1"/>
      <w:numFmt w:val="decimal"/>
      <w:lvlText w:val="%7"/>
      <w:lvlJc w:val="left"/>
      <w:pPr>
        <w:ind w:left="476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7" w:tplc="47363930">
      <w:start w:val="1"/>
      <w:numFmt w:val="lowerLetter"/>
      <w:lvlText w:val="%8"/>
      <w:lvlJc w:val="left"/>
      <w:pPr>
        <w:ind w:left="548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lvl w:ilvl="8" w:tplc="3FB6BC0C">
      <w:start w:val="1"/>
      <w:numFmt w:val="lowerRoman"/>
      <w:lvlText w:val="%9"/>
      <w:lvlJc w:val="left"/>
      <w:pPr>
        <w:ind w:left="6200"/>
      </w:pPr>
      <w:rPr>
        <w:rFonts w:ascii="Arial" w:eastAsia="Arial" w:hAnsi="Arial" w:cs="Arial"/>
        <w:b/>
        <w:bCs/>
        <w:i w:val="0"/>
        <w:strike w:val="0"/>
        <w:dstrike w:val="0"/>
        <w:color w:val="181717"/>
        <w:sz w:val="15"/>
        <w:szCs w:val="15"/>
        <w:u w:val="none" w:color="000000"/>
        <w:bdr w:val="none" w:sz="0" w:space="0" w:color="auto"/>
        <w:shd w:val="clear" w:color="auto" w:fill="auto"/>
        <w:vertAlign w:val="baseline"/>
      </w:rPr>
    </w:lvl>
  </w:abstractNum>
  <w:abstractNum w:abstractNumId="232" w15:restartNumberingAfterBreak="0">
    <w:nsid w:val="7F0D7994"/>
    <w:multiLevelType w:val="hybridMultilevel"/>
    <w:tmpl w:val="E1A28DC4"/>
    <w:lvl w:ilvl="0" w:tplc="2536F2E8">
      <w:start w:val="1"/>
      <w:numFmt w:val="decimal"/>
      <w:lvlText w:val="%1."/>
      <w:lvlJc w:val="left"/>
      <w:pPr>
        <w:ind w:left="370"/>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1" w:tplc="54EA1C40">
      <w:start w:val="1"/>
      <w:numFmt w:val="lowerLetter"/>
      <w:lvlText w:val="%2"/>
      <w:lvlJc w:val="left"/>
      <w:pPr>
        <w:ind w:left="11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2" w:tplc="10780D9E">
      <w:start w:val="1"/>
      <w:numFmt w:val="lowerRoman"/>
      <w:lvlText w:val="%3"/>
      <w:lvlJc w:val="left"/>
      <w:pPr>
        <w:ind w:left="19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3" w:tplc="E92CC144">
      <w:start w:val="1"/>
      <w:numFmt w:val="decimal"/>
      <w:lvlText w:val="%4"/>
      <w:lvlJc w:val="left"/>
      <w:pPr>
        <w:ind w:left="26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4" w:tplc="FB8E2A0C">
      <w:start w:val="1"/>
      <w:numFmt w:val="lowerLetter"/>
      <w:lvlText w:val="%5"/>
      <w:lvlJc w:val="left"/>
      <w:pPr>
        <w:ind w:left="335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5" w:tplc="90245B88">
      <w:start w:val="1"/>
      <w:numFmt w:val="lowerRoman"/>
      <w:lvlText w:val="%6"/>
      <w:lvlJc w:val="left"/>
      <w:pPr>
        <w:ind w:left="407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6" w:tplc="C2CC93BE">
      <w:start w:val="1"/>
      <w:numFmt w:val="decimal"/>
      <w:lvlText w:val="%7"/>
      <w:lvlJc w:val="left"/>
      <w:pPr>
        <w:ind w:left="479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7" w:tplc="4BCC6A6C">
      <w:start w:val="1"/>
      <w:numFmt w:val="lowerLetter"/>
      <w:lvlText w:val="%8"/>
      <w:lvlJc w:val="left"/>
      <w:pPr>
        <w:ind w:left="551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lvl w:ilvl="8" w:tplc="4A8A19FC">
      <w:start w:val="1"/>
      <w:numFmt w:val="lowerRoman"/>
      <w:lvlText w:val="%9"/>
      <w:lvlJc w:val="left"/>
      <w:pPr>
        <w:ind w:left="6232"/>
      </w:pPr>
      <w:rPr>
        <w:rFonts w:ascii="Arial" w:eastAsia="Arial" w:hAnsi="Arial" w:cs="Arial"/>
        <w:b w:val="0"/>
        <w:i w:val="0"/>
        <w:strike w:val="0"/>
        <w:dstrike w:val="0"/>
        <w:color w:val="181717"/>
        <w:sz w:val="19"/>
        <w:szCs w:val="19"/>
        <w:u w:val="none" w:color="000000"/>
        <w:bdr w:val="none" w:sz="0" w:space="0" w:color="auto"/>
        <w:shd w:val="clear" w:color="auto" w:fill="auto"/>
        <w:vertAlign w:val="baseline"/>
      </w:rPr>
    </w:lvl>
  </w:abstractNum>
  <w:abstractNum w:abstractNumId="233" w15:restartNumberingAfterBreak="0">
    <w:nsid w:val="7FA110EC"/>
    <w:multiLevelType w:val="hybridMultilevel"/>
    <w:tmpl w:val="A20E745E"/>
    <w:lvl w:ilvl="0" w:tplc="9C16A112">
      <w:start w:val="1"/>
      <w:numFmt w:val="bullet"/>
      <w:lvlText w:val="•"/>
      <w:lvlJc w:val="left"/>
      <w:pPr>
        <w:ind w:left="3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9C9ECB2E">
      <w:start w:val="1"/>
      <w:numFmt w:val="bullet"/>
      <w:lvlText w:val="o"/>
      <w:lvlJc w:val="left"/>
      <w:pPr>
        <w:ind w:left="12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486003E8">
      <w:start w:val="1"/>
      <w:numFmt w:val="bullet"/>
      <w:lvlText w:val="▪"/>
      <w:lvlJc w:val="left"/>
      <w:pPr>
        <w:ind w:left="19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3D3A2ED4">
      <w:start w:val="1"/>
      <w:numFmt w:val="bullet"/>
      <w:lvlText w:val="•"/>
      <w:lvlJc w:val="left"/>
      <w:pPr>
        <w:ind w:left="26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0862D23A">
      <w:start w:val="1"/>
      <w:numFmt w:val="bullet"/>
      <w:lvlText w:val="o"/>
      <w:lvlJc w:val="left"/>
      <w:pPr>
        <w:ind w:left="33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7F4CE360">
      <w:start w:val="1"/>
      <w:numFmt w:val="bullet"/>
      <w:lvlText w:val="▪"/>
      <w:lvlJc w:val="left"/>
      <w:pPr>
        <w:ind w:left="40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7C84547E">
      <w:start w:val="1"/>
      <w:numFmt w:val="bullet"/>
      <w:lvlText w:val="•"/>
      <w:lvlJc w:val="left"/>
      <w:pPr>
        <w:ind w:left="48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ED380020">
      <w:start w:val="1"/>
      <w:numFmt w:val="bullet"/>
      <w:lvlText w:val="o"/>
      <w:lvlJc w:val="left"/>
      <w:pPr>
        <w:ind w:left="55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4A947262">
      <w:start w:val="1"/>
      <w:numFmt w:val="bullet"/>
      <w:lvlText w:val="▪"/>
      <w:lvlJc w:val="left"/>
      <w:pPr>
        <w:ind w:left="62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num w:numId="1" w16cid:durableId="262154787">
    <w:abstractNumId w:val="164"/>
  </w:num>
  <w:num w:numId="2" w16cid:durableId="473565867">
    <w:abstractNumId w:val="66"/>
  </w:num>
  <w:num w:numId="3" w16cid:durableId="7098961">
    <w:abstractNumId w:val="124"/>
  </w:num>
  <w:num w:numId="4" w16cid:durableId="1590389498">
    <w:abstractNumId w:val="154"/>
  </w:num>
  <w:num w:numId="5" w16cid:durableId="804396548">
    <w:abstractNumId w:val="46"/>
  </w:num>
  <w:num w:numId="6" w16cid:durableId="2117165982">
    <w:abstractNumId w:val="185"/>
  </w:num>
  <w:num w:numId="7" w16cid:durableId="2016226406">
    <w:abstractNumId w:val="219"/>
  </w:num>
  <w:num w:numId="8" w16cid:durableId="1325355830">
    <w:abstractNumId w:val="207"/>
  </w:num>
  <w:num w:numId="9" w16cid:durableId="109592273">
    <w:abstractNumId w:val="112"/>
  </w:num>
  <w:num w:numId="10" w16cid:durableId="676545526">
    <w:abstractNumId w:val="223"/>
  </w:num>
  <w:num w:numId="11" w16cid:durableId="825973932">
    <w:abstractNumId w:val="213"/>
  </w:num>
  <w:num w:numId="12" w16cid:durableId="79764636">
    <w:abstractNumId w:val="212"/>
  </w:num>
  <w:num w:numId="13" w16cid:durableId="710883418">
    <w:abstractNumId w:val="32"/>
  </w:num>
  <w:num w:numId="14" w16cid:durableId="1666591543">
    <w:abstractNumId w:val="81"/>
  </w:num>
  <w:num w:numId="15" w16cid:durableId="572662176">
    <w:abstractNumId w:val="0"/>
  </w:num>
  <w:num w:numId="16" w16cid:durableId="703752214">
    <w:abstractNumId w:val="92"/>
  </w:num>
  <w:num w:numId="17" w16cid:durableId="1782262860">
    <w:abstractNumId w:val="2"/>
  </w:num>
  <w:num w:numId="18" w16cid:durableId="1747409749">
    <w:abstractNumId w:val="101"/>
  </w:num>
  <w:num w:numId="19" w16cid:durableId="794250938">
    <w:abstractNumId w:val="74"/>
  </w:num>
  <w:num w:numId="20" w16cid:durableId="1978105037">
    <w:abstractNumId w:val="230"/>
  </w:num>
  <w:num w:numId="21" w16cid:durableId="197545297">
    <w:abstractNumId w:val="138"/>
  </w:num>
  <w:num w:numId="22" w16cid:durableId="1572039397">
    <w:abstractNumId w:val="131"/>
  </w:num>
  <w:num w:numId="23" w16cid:durableId="462579533">
    <w:abstractNumId w:val="103"/>
  </w:num>
  <w:num w:numId="24" w16cid:durableId="685325705">
    <w:abstractNumId w:val="182"/>
  </w:num>
  <w:num w:numId="25" w16cid:durableId="695155985">
    <w:abstractNumId w:val="141"/>
  </w:num>
  <w:num w:numId="26" w16cid:durableId="2146314971">
    <w:abstractNumId w:val="117"/>
  </w:num>
  <w:num w:numId="27" w16cid:durableId="672611510">
    <w:abstractNumId w:val="179"/>
  </w:num>
  <w:num w:numId="28" w16cid:durableId="386343193">
    <w:abstractNumId w:val="129"/>
  </w:num>
  <w:num w:numId="29" w16cid:durableId="155654956">
    <w:abstractNumId w:val="99"/>
  </w:num>
  <w:num w:numId="30" w16cid:durableId="570428960">
    <w:abstractNumId w:val="48"/>
  </w:num>
  <w:num w:numId="31" w16cid:durableId="2093383301">
    <w:abstractNumId w:val="28"/>
  </w:num>
  <w:num w:numId="32" w16cid:durableId="1175457835">
    <w:abstractNumId w:val="25"/>
  </w:num>
  <w:num w:numId="33" w16cid:durableId="1018238434">
    <w:abstractNumId w:val="158"/>
  </w:num>
  <w:num w:numId="34" w16cid:durableId="671445958">
    <w:abstractNumId w:val="173"/>
  </w:num>
  <w:num w:numId="35" w16cid:durableId="1694378629">
    <w:abstractNumId w:val="225"/>
  </w:num>
  <w:num w:numId="36" w16cid:durableId="749235244">
    <w:abstractNumId w:val="40"/>
  </w:num>
  <w:num w:numId="37" w16cid:durableId="887229299">
    <w:abstractNumId w:val="69"/>
  </w:num>
  <w:num w:numId="38" w16cid:durableId="2058896777">
    <w:abstractNumId w:val="47"/>
  </w:num>
  <w:num w:numId="39" w16cid:durableId="1419014603">
    <w:abstractNumId w:val="221"/>
  </w:num>
  <w:num w:numId="40" w16cid:durableId="1423263148">
    <w:abstractNumId w:val="83"/>
  </w:num>
  <w:num w:numId="41" w16cid:durableId="1481461933">
    <w:abstractNumId w:val="203"/>
  </w:num>
  <w:num w:numId="42" w16cid:durableId="405106337">
    <w:abstractNumId w:val="195"/>
  </w:num>
  <w:num w:numId="43" w16cid:durableId="1613442539">
    <w:abstractNumId w:val="87"/>
  </w:num>
  <w:num w:numId="44" w16cid:durableId="1749963211">
    <w:abstractNumId w:val="176"/>
  </w:num>
  <w:num w:numId="45" w16cid:durableId="524900989">
    <w:abstractNumId w:val="27"/>
  </w:num>
  <w:num w:numId="46" w16cid:durableId="2784457">
    <w:abstractNumId w:val="16"/>
  </w:num>
  <w:num w:numId="47" w16cid:durableId="139272499">
    <w:abstractNumId w:val="171"/>
  </w:num>
  <w:num w:numId="48" w16cid:durableId="736166850">
    <w:abstractNumId w:val="184"/>
  </w:num>
  <w:num w:numId="49" w16cid:durableId="2065330202">
    <w:abstractNumId w:val="135"/>
  </w:num>
  <w:num w:numId="50" w16cid:durableId="1556434125">
    <w:abstractNumId w:val="181"/>
  </w:num>
  <w:num w:numId="51" w16cid:durableId="742220282">
    <w:abstractNumId w:val="49"/>
  </w:num>
  <w:num w:numId="52" w16cid:durableId="1592852497">
    <w:abstractNumId w:val="107"/>
  </w:num>
  <w:num w:numId="53" w16cid:durableId="87966179">
    <w:abstractNumId w:val="194"/>
  </w:num>
  <w:num w:numId="54" w16cid:durableId="399602271">
    <w:abstractNumId w:val="211"/>
  </w:num>
  <w:num w:numId="55" w16cid:durableId="1639653253">
    <w:abstractNumId w:val="42"/>
  </w:num>
  <w:num w:numId="56" w16cid:durableId="288585004">
    <w:abstractNumId w:val="222"/>
  </w:num>
  <w:num w:numId="57" w16cid:durableId="1627613920">
    <w:abstractNumId w:val="139"/>
  </w:num>
  <w:num w:numId="58" w16cid:durableId="1267350966">
    <w:abstractNumId w:val="18"/>
  </w:num>
  <w:num w:numId="59" w16cid:durableId="320936634">
    <w:abstractNumId w:val="45"/>
  </w:num>
  <w:num w:numId="60" w16cid:durableId="816608323">
    <w:abstractNumId w:val="78"/>
  </w:num>
  <w:num w:numId="61" w16cid:durableId="1072854361">
    <w:abstractNumId w:val="54"/>
  </w:num>
  <w:num w:numId="62" w16cid:durableId="1184173861">
    <w:abstractNumId w:val="79"/>
  </w:num>
  <w:num w:numId="63" w16cid:durableId="955285336">
    <w:abstractNumId w:val="82"/>
  </w:num>
  <w:num w:numId="64" w16cid:durableId="662316451">
    <w:abstractNumId w:val="51"/>
  </w:num>
  <w:num w:numId="65" w16cid:durableId="1998873342">
    <w:abstractNumId w:val="208"/>
  </w:num>
  <w:num w:numId="66" w16cid:durableId="1951354704">
    <w:abstractNumId w:val="202"/>
  </w:num>
  <w:num w:numId="67" w16cid:durableId="1552182808">
    <w:abstractNumId w:val="170"/>
  </w:num>
  <w:num w:numId="68" w16cid:durableId="522982406">
    <w:abstractNumId w:val="162"/>
  </w:num>
  <w:num w:numId="69" w16cid:durableId="1277567943">
    <w:abstractNumId w:val="134"/>
  </w:num>
  <w:num w:numId="70" w16cid:durableId="123932910">
    <w:abstractNumId w:val="153"/>
  </w:num>
  <w:num w:numId="71" w16cid:durableId="71045983">
    <w:abstractNumId w:val="128"/>
  </w:num>
  <w:num w:numId="72" w16cid:durableId="1143279924">
    <w:abstractNumId w:val="132"/>
  </w:num>
  <w:num w:numId="73" w16cid:durableId="1580793919">
    <w:abstractNumId w:val="233"/>
  </w:num>
  <w:num w:numId="74" w16cid:durableId="1443106943">
    <w:abstractNumId w:val="61"/>
  </w:num>
  <w:num w:numId="75" w16cid:durableId="141050254">
    <w:abstractNumId w:val="43"/>
  </w:num>
  <w:num w:numId="76" w16cid:durableId="1075318878">
    <w:abstractNumId w:val="172"/>
  </w:num>
  <w:num w:numId="77" w16cid:durableId="314341606">
    <w:abstractNumId w:val="88"/>
  </w:num>
  <w:num w:numId="78" w16cid:durableId="236328892">
    <w:abstractNumId w:val="197"/>
  </w:num>
  <w:num w:numId="79" w16cid:durableId="1851145000">
    <w:abstractNumId w:val="100"/>
  </w:num>
  <w:num w:numId="80" w16cid:durableId="687754565">
    <w:abstractNumId w:val="127"/>
  </w:num>
  <w:num w:numId="81" w16cid:durableId="1284850545">
    <w:abstractNumId w:val="130"/>
  </w:num>
  <w:num w:numId="82" w16cid:durableId="813375517">
    <w:abstractNumId w:val="168"/>
  </w:num>
  <w:num w:numId="83" w16cid:durableId="946547369">
    <w:abstractNumId w:val="108"/>
  </w:num>
  <w:num w:numId="84" w16cid:durableId="2063095373">
    <w:abstractNumId w:val="39"/>
  </w:num>
  <w:num w:numId="85" w16cid:durableId="2034964025">
    <w:abstractNumId w:val="159"/>
  </w:num>
  <w:num w:numId="86" w16cid:durableId="2021197218">
    <w:abstractNumId w:val="57"/>
  </w:num>
  <w:num w:numId="87" w16cid:durableId="310527052">
    <w:abstractNumId w:val="201"/>
  </w:num>
  <w:num w:numId="88" w16cid:durableId="609433541">
    <w:abstractNumId w:val="198"/>
  </w:num>
  <w:num w:numId="89" w16cid:durableId="1030227663">
    <w:abstractNumId w:val="175"/>
  </w:num>
  <w:num w:numId="90" w16cid:durableId="2029066955">
    <w:abstractNumId w:val="93"/>
  </w:num>
  <w:num w:numId="91" w16cid:durableId="1093628186">
    <w:abstractNumId w:val="58"/>
  </w:num>
  <w:num w:numId="92" w16cid:durableId="1650524504">
    <w:abstractNumId w:val="73"/>
  </w:num>
  <w:num w:numId="93" w16cid:durableId="1019309885">
    <w:abstractNumId w:val="105"/>
  </w:num>
  <w:num w:numId="94" w16cid:durableId="232589505">
    <w:abstractNumId w:val="63"/>
  </w:num>
  <w:num w:numId="95" w16cid:durableId="578566681">
    <w:abstractNumId w:val="118"/>
  </w:num>
  <w:num w:numId="96" w16cid:durableId="91777919">
    <w:abstractNumId w:val="65"/>
  </w:num>
  <w:num w:numId="97" w16cid:durableId="1165323555">
    <w:abstractNumId w:val="209"/>
  </w:num>
  <w:num w:numId="98" w16cid:durableId="207618555">
    <w:abstractNumId w:val="167"/>
  </w:num>
  <w:num w:numId="99" w16cid:durableId="1617786618">
    <w:abstractNumId w:val="148"/>
  </w:num>
  <w:num w:numId="100" w16cid:durableId="1162887500">
    <w:abstractNumId w:val="33"/>
  </w:num>
  <w:num w:numId="101" w16cid:durableId="232356116">
    <w:abstractNumId w:val="9"/>
  </w:num>
  <w:num w:numId="102" w16cid:durableId="285503131">
    <w:abstractNumId w:val="26"/>
  </w:num>
  <w:num w:numId="103" w16cid:durableId="1786386289">
    <w:abstractNumId w:val="4"/>
  </w:num>
  <w:num w:numId="104" w16cid:durableId="376052518">
    <w:abstractNumId w:val="180"/>
  </w:num>
  <w:num w:numId="105" w16cid:durableId="2055080070">
    <w:abstractNumId w:val="20"/>
  </w:num>
  <w:num w:numId="106" w16cid:durableId="1532449610">
    <w:abstractNumId w:val="126"/>
  </w:num>
  <w:num w:numId="107" w16cid:durableId="1059862875">
    <w:abstractNumId w:val="84"/>
  </w:num>
  <w:num w:numId="108" w16cid:durableId="1204752816">
    <w:abstractNumId w:val="152"/>
  </w:num>
  <w:num w:numId="109" w16cid:durableId="1105923288">
    <w:abstractNumId w:val="178"/>
  </w:num>
  <w:num w:numId="110" w16cid:durableId="722561638">
    <w:abstractNumId w:val="52"/>
  </w:num>
  <w:num w:numId="111" w16cid:durableId="1653563773">
    <w:abstractNumId w:val="55"/>
  </w:num>
  <w:num w:numId="112" w16cid:durableId="1344473077">
    <w:abstractNumId w:val="220"/>
  </w:num>
  <w:num w:numId="113" w16cid:durableId="14967983">
    <w:abstractNumId w:val="17"/>
  </w:num>
  <w:num w:numId="114" w16cid:durableId="2009671470">
    <w:abstractNumId w:val="96"/>
  </w:num>
  <w:num w:numId="115" w16cid:durableId="988289373">
    <w:abstractNumId w:val="143"/>
  </w:num>
  <w:num w:numId="116" w16cid:durableId="1494954477">
    <w:abstractNumId w:val="41"/>
  </w:num>
  <w:num w:numId="117" w16cid:durableId="2031831418">
    <w:abstractNumId w:val="13"/>
  </w:num>
  <w:num w:numId="118" w16cid:durableId="2126658596">
    <w:abstractNumId w:val="189"/>
  </w:num>
  <w:num w:numId="119" w16cid:durableId="708651072">
    <w:abstractNumId w:val="177"/>
  </w:num>
  <w:num w:numId="120" w16cid:durableId="2016954337">
    <w:abstractNumId w:val="116"/>
  </w:num>
  <w:num w:numId="121" w16cid:durableId="1714695921">
    <w:abstractNumId w:val="3"/>
  </w:num>
  <w:num w:numId="122" w16cid:durableId="475494704">
    <w:abstractNumId w:val="214"/>
  </w:num>
  <w:num w:numId="123" w16cid:durableId="1192457668">
    <w:abstractNumId w:val="102"/>
  </w:num>
  <w:num w:numId="124" w16cid:durableId="641083289">
    <w:abstractNumId w:val="166"/>
  </w:num>
  <w:num w:numId="125" w16cid:durableId="144931231">
    <w:abstractNumId w:val="76"/>
  </w:num>
  <w:num w:numId="126" w16cid:durableId="1807312876">
    <w:abstractNumId w:val="150"/>
  </w:num>
  <w:num w:numId="127" w16cid:durableId="487789846">
    <w:abstractNumId w:val="62"/>
  </w:num>
  <w:num w:numId="128" w16cid:durableId="1030835098">
    <w:abstractNumId w:val="19"/>
  </w:num>
  <w:num w:numId="129" w16cid:durableId="152071086">
    <w:abstractNumId w:val="215"/>
  </w:num>
  <w:num w:numId="130" w16cid:durableId="915675472">
    <w:abstractNumId w:val="5"/>
  </w:num>
  <w:num w:numId="131" w16cid:durableId="541021441">
    <w:abstractNumId w:val="86"/>
  </w:num>
  <w:num w:numId="132" w16cid:durableId="1815484546">
    <w:abstractNumId w:val="64"/>
  </w:num>
  <w:num w:numId="133" w16cid:durableId="238910068">
    <w:abstractNumId w:val="216"/>
  </w:num>
  <w:num w:numId="134" w16cid:durableId="682123268">
    <w:abstractNumId w:val="104"/>
  </w:num>
  <w:num w:numId="135" w16cid:durableId="709845234">
    <w:abstractNumId w:val="8"/>
  </w:num>
  <w:num w:numId="136" w16cid:durableId="306324810">
    <w:abstractNumId w:val="145"/>
  </w:num>
  <w:num w:numId="137" w16cid:durableId="1120029442">
    <w:abstractNumId w:val="15"/>
  </w:num>
  <w:num w:numId="138" w16cid:durableId="1870685238">
    <w:abstractNumId w:val="155"/>
  </w:num>
  <w:num w:numId="139" w16cid:durableId="965165302">
    <w:abstractNumId w:val="71"/>
  </w:num>
  <w:num w:numId="140" w16cid:durableId="1497264066">
    <w:abstractNumId w:val="89"/>
  </w:num>
  <w:num w:numId="141" w16cid:durableId="75521967">
    <w:abstractNumId w:val="10"/>
  </w:num>
  <w:num w:numId="142" w16cid:durableId="347293899">
    <w:abstractNumId w:val="59"/>
  </w:num>
  <w:num w:numId="143" w16cid:durableId="104691787">
    <w:abstractNumId w:val="183"/>
  </w:num>
  <w:num w:numId="144" w16cid:durableId="1718311471">
    <w:abstractNumId w:val="151"/>
  </w:num>
  <w:num w:numId="145" w16cid:durableId="68895174">
    <w:abstractNumId w:val="110"/>
  </w:num>
  <w:num w:numId="146" w16cid:durableId="1941792339">
    <w:abstractNumId w:val="144"/>
  </w:num>
  <w:num w:numId="147" w16cid:durableId="2067099881">
    <w:abstractNumId w:val="11"/>
  </w:num>
  <w:num w:numId="148" w16cid:durableId="1465585799">
    <w:abstractNumId w:val="149"/>
  </w:num>
  <w:num w:numId="149" w16cid:durableId="1525944633">
    <w:abstractNumId w:val="34"/>
  </w:num>
  <w:num w:numId="150" w16cid:durableId="1227760089">
    <w:abstractNumId w:val="44"/>
  </w:num>
  <w:num w:numId="151" w16cid:durableId="1003628666">
    <w:abstractNumId w:val="142"/>
  </w:num>
  <w:num w:numId="152" w16cid:durableId="1555114882">
    <w:abstractNumId w:val="210"/>
  </w:num>
  <w:num w:numId="153" w16cid:durableId="1834450172">
    <w:abstractNumId w:val="217"/>
  </w:num>
  <w:num w:numId="154" w16cid:durableId="1566139199">
    <w:abstractNumId w:val="14"/>
  </w:num>
  <w:num w:numId="155" w16cid:durableId="1794013748">
    <w:abstractNumId w:val="161"/>
  </w:num>
  <w:num w:numId="156" w16cid:durableId="1839537559">
    <w:abstractNumId w:val="91"/>
  </w:num>
  <w:num w:numId="157" w16cid:durableId="507989794">
    <w:abstractNumId w:val="50"/>
  </w:num>
  <w:num w:numId="158" w16cid:durableId="1167863839">
    <w:abstractNumId w:val="98"/>
  </w:num>
  <w:num w:numId="159" w16cid:durableId="2065449285">
    <w:abstractNumId w:val="70"/>
  </w:num>
  <w:num w:numId="160" w16cid:durableId="865361847">
    <w:abstractNumId w:val="111"/>
  </w:num>
  <w:num w:numId="161" w16cid:durableId="818765763">
    <w:abstractNumId w:val="85"/>
  </w:num>
  <w:num w:numId="162" w16cid:durableId="1257207981">
    <w:abstractNumId w:val="115"/>
  </w:num>
  <w:num w:numId="163" w16cid:durableId="1418017922">
    <w:abstractNumId w:val="140"/>
  </w:num>
  <w:num w:numId="164" w16cid:durableId="814376091">
    <w:abstractNumId w:val="95"/>
  </w:num>
  <w:num w:numId="165" w16cid:durableId="724793627">
    <w:abstractNumId w:val="21"/>
  </w:num>
  <w:num w:numId="166" w16cid:durableId="496120792">
    <w:abstractNumId w:val="228"/>
  </w:num>
  <w:num w:numId="167" w16cid:durableId="1134253355">
    <w:abstractNumId w:val="218"/>
  </w:num>
  <w:num w:numId="168" w16cid:durableId="2100909633">
    <w:abstractNumId w:val="80"/>
  </w:num>
  <w:num w:numId="169" w16cid:durableId="1483424144">
    <w:abstractNumId w:val="109"/>
  </w:num>
  <w:num w:numId="170" w16cid:durableId="675769146">
    <w:abstractNumId w:val="121"/>
  </w:num>
  <w:num w:numId="171" w16cid:durableId="1766615372">
    <w:abstractNumId w:val="136"/>
  </w:num>
  <w:num w:numId="172" w16cid:durableId="72549093">
    <w:abstractNumId w:val="35"/>
  </w:num>
  <w:num w:numId="173" w16cid:durableId="15427008">
    <w:abstractNumId w:val="114"/>
  </w:num>
  <w:num w:numId="174" w16cid:durableId="898983313">
    <w:abstractNumId w:val="193"/>
  </w:num>
  <w:num w:numId="175" w16cid:durableId="1517189874">
    <w:abstractNumId w:val="226"/>
  </w:num>
  <w:num w:numId="176" w16cid:durableId="1025137914">
    <w:abstractNumId w:val="68"/>
  </w:num>
  <w:num w:numId="177" w16cid:durableId="611670412">
    <w:abstractNumId w:val="1"/>
  </w:num>
  <w:num w:numId="178" w16cid:durableId="575751704">
    <w:abstractNumId w:val="31"/>
  </w:num>
  <w:num w:numId="179" w16cid:durableId="1541433111">
    <w:abstractNumId w:val="122"/>
  </w:num>
  <w:num w:numId="180" w16cid:durableId="1058556870">
    <w:abstractNumId w:val="232"/>
  </w:num>
  <w:num w:numId="181" w16cid:durableId="1348285673">
    <w:abstractNumId w:val="12"/>
  </w:num>
  <w:num w:numId="182" w16cid:durableId="598178299">
    <w:abstractNumId w:val="7"/>
  </w:num>
  <w:num w:numId="183" w16cid:durableId="2050105604">
    <w:abstractNumId w:val="125"/>
  </w:num>
  <w:num w:numId="184" w16cid:durableId="1579948464">
    <w:abstractNumId w:val="157"/>
  </w:num>
  <w:num w:numId="185" w16cid:durableId="1162550590">
    <w:abstractNumId w:val="106"/>
  </w:num>
  <w:num w:numId="186" w16cid:durableId="617376569">
    <w:abstractNumId w:val="60"/>
  </w:num>
  <w:num w:numId="187" w16cid:durableId="609507939">
    <w:abstractNumId w:val="206"/>
  </w:num>
  <w:num w:numId="188" w16cid:durableId="2048022171">
    <w:abstractNumId w:val="229"/>
  </w:num>
  <w:num w:numId="189" w16cid:durableId="1157110549">
    <w:abstractNumId w:val="38"/>
  </w:num>
  <w:num w:numId="190" w16cid:durableId="1364095991">
    <w:abstractNumId w:val="147"/>
  </w:num>
  <w:num w:numId="191" w16cid:durableId="2123649846">
    <w:abstractNumId w:val="56"/>
  </w:num>
  <w:num w:numId="192" w16cid:durableId="259489101">
    <w:abstractNumId w:val="169"/>
  </w:num>
  <w:num w:numId="193" w16cid:durableId="666324475">
    <w:abstractNumId w:val="165"/>
  </w:num>
  <w:num w:numId="194" w16cid:durableId="1019508767">
    <w:abstractNumId w:val="77"/>
  </w:num>
  <w:num w:numId="195" w16cid:durableId="469177814">
    <w:abstractNumId w:val="24"/>
  </w:num>
  <w:num w:numId="196" w16cid:durableId="1618901578">
    <w:abstractNumId w:val="199"/>
  </w:num>
  <w:num w:numId="197" w16cid:durableId="1493062248">
    <w:abstractNumId w:val="160"/>
  </w:num>
  <w:num w:numId="198" w16cid:durableId="1992369831">
    <w:abstractNumId w:val="224"/>
  </w:num>
  <w:num w:numId="199" w16cid:durableId="957834320">
    <w:abstractNumId w:val="67"/>
  </w:num>
  <w:num w:numId="200" w16cid:durableId="1785421806">
    <w:abstractNumId w:val="97"/>
  </w:num>
  <w:num w:numId="201" w16cid:durableId="1236551543">
    <w:abstractNumId w:val="227"/>
  </w:num>
  <w:num w:numId="202" w16cid:durableId="247540973">
    <w:abstractNumId w:val="174"/>
  </w:num>
  <w:num w:numId="203" w16cid:durableId="801113399">
    <w:abstractNumId w:val="163"/>
  </w:num>
  <w:num w:numId="204" w16cid:durableId="310521631">
    <w:abstractNumId w:val="196"/>
  </w:num>
  <w:num w:numId="205" w16cid:durableId="1198010362">
    <w:abstractNumId w:val="75"/>
  </w:num>
  <w:num w:numId="206" w16cid:durableId="980116710">
    <w:abstractNumId w:val="94"/>
  </w:num>
  <w:num w:numId="207" w16cid:durableId="1187525990">
    <w:abstractNumId w:val="192"/>
  </w:num>
  <w:num w:numId="208" w16cid:durableId="361786155">
    <w:abstractNumId w:val="187"/>
  </w:num>
  <w:num w:numId="209" w16cid:durableId="1611475606">
    <w:abstractNumId w:val="53"/>
  </w:num>
  <w:num w:numId="210" w16cid:durableId="1499036598">
    <w:abstractNumId w:val="231"/>
  </w:num>
  <w:num w:numId="211" w16cid:durableId="1584415577">
    <w:abstractNumId w:val="120"/>
  </w:num>
  <w:num w:numId="212" w16cid:durableId="1381591529">
    <w:abstractNumId w:val="156"/>
  </w:num>
  <w:num w:numId="213" w16cid:durableId="868449460">
    <w:abstractNumId w:val="137"/>
  </w:num>
  <w:num w:numId="214" w16cid:durableId="1738358837">
    <w:abstractNumId w:val="190"/>
  </w:num>
  <w:num w:numId="215" w16cid:durableId="1724911972">
    <w:abstractNumId w:val="204"/>
  </w:num>
  <w:num w:numId="216" w16cid:durableId="1325400336">
    <w:abstractNumId w:val="113"/>
  </w:num>
  <w:num w:numId="217" w16cid:durableId="1877695990">
    <w:abstractNumId w:val="188"/>
  </w:num>
  <w:num w:numId="218" w16cid:durableId="240064059">
    <w:abstractNumId w:val="30"/>
  </w:num>
  <w:num w:numId="219" w16cid:durableId="1951231308">
    <w:abstractNumId w:val="146"/>
  </w:num>
  <w:num w:numId="220" w16cid:durableId="1764297845">
    <w:abstractNumId w:val="29"/>
  </w:num>
  <w:num w:numId="221" w16cid:durableId="1351643032">
    <w:abstractNumId w:val="186"/>
  </w:num>
  <w:num w:numId="222" w16cid:durableId="1998413702">
    <w:abstractNumId w:val="205"/>
  </w:num>
  <w:num w:numId="223" w16cid:durableId="1256282673">
    <w:abstractNumId w:val="191"/>
  </w:num>
  <w:num w:numId="224" w16cid:durableId="556674134">
    <w:abstractNumId w:val="37"/>
  </w:num>
  <w:num w:numId="225" w16cid:durableId="252592076">
    <w:abstractNumId w:val="72"/>
  </w:num>
  <w:num w:numId="226" w16cid:durableId="224410968">
    <w:abstractNumId w:val="22"/>
  </w:num>
  <w:num w:numId="227" w16cid:durableId="1894580265">
    <w:abstractNumId w:val="133"/>
  </w:num>
  <w:num w:numId="228" w16cid:durableId="2110198394">
    <w:abstractNumId w:val="36"/>
  </w:num>
  <w:num w:numId="229" w16cid:durableId="1675184691">
    <w:abstractNumId w:val="23"/>
  </w:num>
  <w:num w:numId="230" w16cid:durableId="274098844">
    <w:abstractNumId w:val="119"/>
  </w:num>
  <w:num w:numId="231" w16cid:durableId="822626493">
    <w:abstractNumId w:val="90"/>
  </w:num>
  <w:num w:numId="232" w16cid:durableId="1132164604">
    <w:abstractNumId w:val="123"/>
  </w:num>
  <w:num w:numId="233" w16cid:durableId="1678578905">
    <w:abstractNumId w:val="200"/>
  </w:num>
  <w:num w:numId="234" w16cid:durableId="2073966088">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97"/>
    <w:rsid w:val="0001062C"/>
    <w:rsid w:val="00011A40"/>
    <w:rsid w:val="00020483"/>
    <w:rsid w:val="00022368"/>
    <w:rsid w:val="00026C16"/>
    <w:rsid w:val="00031C44"/>
    <w:rsid w:val="000449B7"/>
    <w:rsid w:val="00045624"/>
    <w:rsid w:val="0004752A"/>
    <w:rsid w:val="00052525"/>
    <w:rsid w:val="00053F29"/>
    <w:rsid w:val="00060479"/>
    <w:rsid w:val="00061BCB"/>
    <w:rsid w:val="0006577C"/>
    <w:rsid w:val="000A118E"/>
    <w:rsid w:val="000A2F3E"/>
    <w:rsid w:val="000A5107"/>
    <w:rsid w:val="000B027F"/>
    <w:rsid w:val="000B2B34"/>
    <w:rsid w:val="000B5256"/>
    <w:rsid w:val="000B6E30"/>
    <w:rsid w:val="000B76D5"/>
    <w:rsid w:val="000B7831"/>
    <w:rsid w:val="000B7FA4"/>
    <w:rsid w:val="000C0E55"/>
    <w:rsid w:val="000D308B"/>
    <w:rsid w:val="000E44AD"/>
    <w:rsid w:val="000E568A"/>
    <w:rsid w:val="000F78BA"/>
    <w:rsid w:val="00101BCA"/>
    <w:rsid w:val="00102C4F"/>
    <w:rsid w:val="00102CBB"/>
    <w:rsid w:val="001032A5"/>
    <w:rsid w:val="0010366B"/>
    <w:rsid w:val="00105061"/>
    <w:rsid w:val="001100B3"/>
    <w:rsid w:val="00116345"/>
    <w:rsid w:val="00124C55"/>
    <w:rsid w:val="0012549D"/>
    <w:rsid w:val="00125D48"/>
    <w:rsid w:val="0012716C"/>
    <w:rsid w:val="00136E16"/>
    <w:rsid w:val="00142A6A"/>
    <w:rsid w:val="00143471"/>
    <w:rsid w:val="001548EB"/>
    <w:rsid w:val="001577E6"/>
    <w:rsid w:val="0017463E"/>
    <w:rsid w:val="001759EB"/>
    <w:rsid w:val="00175FBF"/>
    <w:rsid w:val="00176B07"/>
    <w:rsid w:val="001800CB"/>
    <w:rsid w:val="00181D49"/>
    <w:rsid w:val="00183901"/>
    <w:rsid w:val="00186E5E"/>
    <w:rsid w:val="00187337"/>
    <w:rsid w:val="00187935"/>
    <w:rsid w:val="0019579A"/>
    <w:rsid w:val="001A0553"/>
    <w:rsid w:val="001A3825"/>
    <w:rsid w:val="001B002E"/>
    <w:rsid w:val="001B0CDC"/>
    <w:rsid w:val="001B0E4B"/>
    <w:rsid w:val="001B537E"/>
    <w:rsid w:val="001B6017"/>
    <w:rsid w:val="001C4043"/>
    <w:rsid w:val="001C72AC"/>
    <w:rsid w:val="001D3711"/>
    <w:rsid w:val="001D4A2E"/>
    <w:rsid w:val="001D60C1"/>
    <w:rsid w:val="001E20F8"/>
    <w:rsid w:val="001E267C"/>
    <w:rsid w:val="001F0154"/>
    <w:rsid w:val="001F5B38"/>
    <w:rsid w:val="001F6E08"/>
    <w:rsid w:val="002005B3"/>
    <w:rsid w:val="00201E40"/>
    <w:rsid w:val="00213ED0"/>
    <w:rsid w:val="002144FE"/>
    <w:rsid w:val="0022008A"/>
    <w:rsid w:val="00227802"/>
    <w:rsid w:val="0023200A"/>
    <w:rsid w:val="002406F4"/>
    <w:rsid w:val="002472E8"/>
    <w:rsid w:val="00254E02"/>
    <w:rsid w:val="002622FB"/>
    <w:rsid w:val="00264423"/>
    <w:rsid w:val="002674BC"/>
    <w:rsid w:val="00271626"/>
    <w:rsid w:val="00285BDC"/>
    <w:rsid w:val="00286FC5"/>
    <w:rsid w:val="00287CF7"/>
    <w:rsid w:val="002909A3"/>
    <w:rsid w:val="002A456D"/>
    <w:rsid w:val="002B19AD"/>
    <w:rsid w:val="002C2BC1"/>
    <w:rsid w:val="002C34D9"/>
    <w:rsid w:val="002D1671"/>
    <w:rsid w:val="002D581D"/>
    <w:rsid w:val="002D63D1"/>
    <w:rsid w:val="002D6FAA"/>
    <w:rsid w:val="002E4ED8"/>
    <w:rsid w:val="002E622D"/>
    <w:rsid w:val="002F1CC9"/>
    <w:rsid w:val="002F5F91"/>
    <w:rsid w:val="0030630F"/>
    <w:rsid w:val="00310E8C"/>
    <w:rsid w:val="0033397F"/>
    <w:rsid w:val="003340EE"/>
    <w:rsid w:val="003379F3"/>
    <w:rsid w:val="0035155B"/>
    <w:rsid w:val="003539E0"/>
    <w:rsid w:val="003555B3"/>
    <w:rsid w:val="00355A5E"/>
    <w:rsid w:val="003730C2"/>
    <w:rsid w:val="003839E7"/>
    <w:rsid w:val="00384C57"/>
    <w:rsid w:val="003B18EA"/>
    <w:rsid w:val="003B30F3"/>
    <w:rsid w:val="003C1F02"/>
    <w:rsid w:val="003C3290"/>
    <w:rsid w:val="003C7754"/>
    <w:rsid w:val="003D24B9"/>
    <w:rsid w:val="003E70D1"/>
    <w:rsid w:val="003F2696"/>
    <w:rsid w:val="003F3F0A"/>
    <w:rsid w:val="00402A84"/>
    <w:rsid w:val="00413B2B"/>
    <w:rsid w:val="0041540A"/>
    <w:rsid w:val="0043167A"/>
    <w:rsid w:val="00434EF4"/>
    <w:rsid w:val="00437F93"/>
    <w:rsid w:val="004400B3"/>
    <w:rsid w:val="0044066A"/>
    <w:rsid w:val="00445E8D"/>
    <w:rsid w:val="00456B67"/>
    <w:rsid w:val="00464AE3"/>
    <w:rsid w:val="004717F1"/>
    <w:rsid w:val="00472095"/>
    <w:rsid w:val="004861EE"/>
    <w:rsid w:val="00492626"/>
    <w:rsid w:val="00493E30"/>
    <w:rsid w:val="00496C8B"/>
    <w:rsid w:val="004A0121"/>
    <w:rsid w:val="004A56E0"/>
    <w:rsid w:val="004A5889"/>
    <w:rsid w:val="004B0A50"/>
    <w:rsid w:val="004B5A14"/>
    <w:rsid w:val="004B796B"/>
    <w:rsid w:val="004D1F81"/>
    <w:rsid w:val="004E0F49"/>
    <w:rsid w:val="004E61C9"/>
    <w:rsid w:val="004F02CE"/>
    <w:rsid w:val="004F06BD"/>
    <w:rsid w:val="004F0DC3"/>
    <w:rsid w:val="004F2BAF"/>
    <w:rsid w:val="005058CC"/>
    <w:rsid w:val="00506C4C"/>
    <w:rsid w:val="00507E7C"/>
    <w:rsid w:val="005122E0"/>
    <w:rsid w:val="005179AD"/>
    <w:rsid w:val="00530091"/>
    <w:rsid w:val="00532919"/>
    <w:rsid w:val="00540486"/>
    <w:rsid w:val="00540EB5"/>
    <w:rsid w:val="00546176"/>
    <w:rsid w:val="00556B37"/>
    <w:rsid w:val="00564586"/>
    <w:rsid w:val="0056528E"/>
    <w:rsid w:val="0056579F"/>
    <w:rsid w:val="0057443D"/>
    <w:rsid w:val="00575B51"/>
    <w:rsid w:val="005865E5"/>
    <w:rsid w:val="00591452"/>
    <w:rsid w:val="005933B6"/>
    <w:rsid w:val="00596E65"/>
    <w:rsid w:val="00597F58"/>
    <w:rsid w:val="005A1A84"/>
    <w:rsid w:val="005A52F4"/>
    <w:rsid w:val="005A5F7D"/>
    <w:rsid w:val="005A7C30"/>
    <w:rsid w:val="005B049E"/>
    <w:rsid w:val="005B1039"/>
    <w:rsid w:val="005B227D"/>
    <w:rsid w:val="005C0C8F"/>
    <w:rsid w:val="005C5933"/>
    <w:rsid w:val="005C7405"/>
    <w:rsid w:val="005D2083"/>
    <w:rsid w:val="005D4F5A"/>
    <w:rsid w:val="005E4C56"/>
    <w:rsid w:val="005E5462"/>
    <w:rsid w:val="005E5527"/>
    <w:rsid w:val="005F0AF8"/>
    <w:rsid w:val="005F2D3C"/>
    <w:rsid w:val="0060215E"/>
    <w:rsid w:val="006035FF"/>
    <w:rsid w:val="00605DBD"/>
    <w:rsid w:val="00610B16"/>
    <w:rsid w:val="00613456"/>
    <w:rsid w:val="00614B53"/>
    <w:rsid w:val="0061691F"/>
    <w:rsid w:val="006206D0"/>
    <w:rsid w:val="00626EDD"/>
    <w:rsid w:val="00627F29"/>
    <w:rsid w:val="0063674A"/>
    <w:rsid w:val="006465BB"/>
    <w:rsid w:val="00650500"/>
    <w:rsid w:val="00656C23"/>
    <w:rsid w:val="00660715"/>
    <w:rsid w:val="0066351F"/>
    <w:rsid w:val="0066362C"/>
    <w:rsid w:val="0066593A"/>
    <w:rsid w:val="00665EDB"/>
    <w:rsid w:val="006723AA"/>
    <w:rsid w:val="00677118"/>
    <w:rsid w:val="00680085"/>
    <w:rsid w:val="006831FC"/>
    <w:rsid w:val="006856D2"/>
    <w:rsid w:val="006870B3"/>
    <w:rsid w:val="00687CE5"/>
    <w:rsid w:val="006A1E7D"/>
    <w:rsid w:val="006B013E"/>
    <w:rsid w:val="006B2AA8"/>
    <w:rsid w:val="006B3DE7"/>
    <w:rsid w:val="006B725F"/>
    <w:rsid w:val="006C183C"/>
    <w:rsid w:val="006C29D5"/>
    <w:rsid w:val="006C33B2"/>
    <w:rsid w:val="006C3C75"/>
    <w:rsid w:val="006C569E"/>
    <w:rsid w:val="006C68D6"/>
    <w:rsid w:val="006C727A"/>
    <w:rsid w:val="006C7575"/>
    <w:rsid w:val="006D0B55"/>
    <w:rsid w:val="006D7D23"/>
    <w:rsid w:val="006E06AE"/>
    <w:rsid w:val="006E78D8"/>
    <w:rsid w:val="006F0533"/>
    <w:rsid w:val="006F0A52"/>
    <w:rsid w:val="006F1322"/>
    <w:rsid w:val="00702FBC"/>
    <w:rsid w:val="00705CD3"/>
    <w:rsid w:val="00706626"/>
    <w:rsid w:val="007121F5"/>
    <w:rsid w:val="00714631"/>
    <w:rsid w:val="007215F9"/>
    <w:rsid w:val="00721B61"/>
    <w:rsid w:val="007256C6"/>
    <w:rsid w:val="00725FF2"/>
    <w:rsid w:val="00735EAD"/>
    <w:rsid w:val="0074757A"/>
    <w:rsid w:val="00752126"/>
    <w:rsid w:val="0075515D"/>
    <w:rsid w:val="007576B9"/>
    <w:rsid w:val="007624A3"/>
    <w:rsid w:val="007624A6"/>
    <w:rsid w:val="00762B3E"/>
    <w:rsid w:val="00765DAB"/>
    <w:rsid w:val="00771340"/>
    <w:rsid w:val="007715BE"/>
    <w:rsid w:val="00772926"/>
    <w:rsid w:val="00772B3D"/>
    <w:rsid w:val="0078494A"/>
    <w:rsid w:val="00787630"/>
    <w:rsid w:val="00791362"/>
    <w:rsid w:val="007916F0"/>
    <w:rsid w:val="0079647B"/>
    <w:rsid w:val="007A6B8F"/>
    <w:rsid w:val="007B7925"/>
    <w:rsid w:val="007C0FDC"/>
    <w:rsid w:val="007C64A6"/>
    <w:rsid w:val="007D0A8C"/>
    <w:rsid w:val="007D3511"/>
    <w:rsid w:val="007D3881"/>
    <w:rsid w:val="007D5095"/>
    <w:rsid w:val="007E497C"/>
    <w:rsid w:val="007E6020"/>
    <w:rsid w:val="007F0E99"/>
    <w:rsid w:val="007F4976"/>
    <w:rsid w:val="0080060B"/>
    <w:rsid w:val="008068EB"/>
    <w:rsid w:val="00810616"/>
    <w:rsid w:val="008157F0"/>
    <w:rsid w:val="00822A18"/>
    <w:rsid w:val="00824FE7"/>
    <w:rsid w:val="00825531"/>
    <w:rsid w:val="008256C2"/>
    <w:rsid w:val="008260D8"/>
    <w:rsid w:val="00832721"/>
    <w:rsid w:val="008358ED"/>
    <w:rsid w:val="00841365"/>
    <w:rsid w:val="008478CF"/>
    <w:rsid w:val="00850BE4"/>
    <w:rsid w:val="0086223B"/>
    <w:rsid w:val="00863505"/>
    <w:rsid w:val="00865EC0"/>
    <w:rsid w:val="0086601B"/>
    <w:rsid w:val="00875461"/>
    <w:rsid w:val="008759EC"/>
    <w:rsid w:val="008775F2"/>
    <w:rsid w:val="00882F56"/>
    <w:rsid w:val="00885F84"/>
    <w:rsid w:val="00892330"/>
    <w:rsid w:val="00894EBC"/>
    <w:rsid w:val="008A75FF"/>
    <w:rsid w:val="008A769D"/>
    <w:rsid w:val="008B3036"/>
    <w:rsid w:val="008B377A"/>
    <w:rsid w:val="008B4641"/>
    <w:rsid w:val="008D16D7"/>
    <w:rsid w:val="008D6FCF"/>
    <w:rsid w:val="008E2501"/>
    <w:rsid w:val="008F2387"/>
    <w:rsid w:val="008F28C8"/>
    <w:rsid w:val="00907974"/>
    <w:rsid w:val="009122AF"/>
    <w:rsid w:val="00917FD6"/>
    <w:rsid w:val="009222CF"/>
    <w:rsid w:val="009226FE"/>
    <w:rsid w:val="00922837"/>
    <w:rsid w:val="00932E4B"/>
    <w:rsid w:val="00934C05"/>
    <w:rsid w:val="00944233"/>
    <w:rsid w:val="00947C70"/>
    <w:rsid w:val="00950425"/>
    <w:rsid w:val="00956E80"/>
    <w:rsid w:val="00960DF8"/>
    <w:rsid w:val="0098041F"/>
    <w:rsid w:val="00983BA9"/>
    <w:rsid w:val="00985FED"/>
    <w:rsid w:val="00986D56"/>
    <w:rsid w:val="00991C58"/>
    <w:rsid w:val="00993857"/>
    <w:rsid w:val="009969A5"/>
    <w:rsid w:val="009A1659"/>
    <w:rsid w:val="009A3DD2"/>
    <w:rsid w:val="009A5B2C"/>
    <w:rsid w:val="009B17E9"/>
    <w:rsid w:val="009B775E"/>
    <w:rsid w:val="009B7F35"/>
    <w:rsid w:val="009D1851"/>
    <w:rsid w:val="009E1D6B"/>
    <w:rsid w:val="009E4B04"/>
    <w:rsid w:val="009F53FB"/>
    <w:rsid w:val="00A07AA6"/>
    <w:rsid w:val="00A15D84"/>
    <w:rsid w:val="00A258B4"/>
    <w:rsid w:val="00A32835"/>
    <w:rsid w:val="00A40011"/>
    <w:rsid w:val="00A43141"/>
    <w:rsid w:val="00A46F0B"/>
    <w:rsid w:val="00A56BE0"/>
    <w:rsid w:val="00A60C41"/>
    <w:rsid w:val="00A60D6C"/>
    <w:rsid w:val="00A70A0B"/>
    <w:rsid w:val="00A70C97"/>
    <w:rsid w:val="00A7102E"/>
    <w:rsid w:val="00A71476"/>
    <w:rsid w:val="00A73F17"/>
    <w:rsid w:val="00A754A8"/>
    <w:rsid w:val="00A75EF2"/>
    <w:rsid w:val="00A778A6"/>
    <w:rsid w:val="00A800A8"/>
    <w:rsid w:val="00A80A53"/>
    <w:rsid w:val="00A85351"/>
    <w:rsid w:val="00A94196"/>
    <w:rsid w:val="00AA2784"/>
    <w:rsid w:val="00AA6705"/>
    <w:rsid w:val="00AB34AE"/>
    <w:rsid w:val="00AC0632"/>
    <w:rsid w:val="00AC1903"/>
    <w:rsid w:val="00AC2DD3"/>
    <w:rsid w:val="00AC5059"/>
    <w:rsid w:val="00AC7521"/>
    <w:rsid w:val="00AD065F"/>
    <w:rsid w:val="00AD5B95"/>
    <w:rsid w:val="00AD6960"/>
    <w:rsid w:val="00AD7C08"/>
    <w:rsid w:val="00AE0B69"/>
    <w:rsid w:val="00AE1B25"/>
    <w:rsid w:val="00AF2274"/>
    <w:rsid w:val="00B01C64"/>
    <w:rsid w:val="00B01E37"/>
    <w:rsid w:val="00B029D3"/>
    <w:rsid w:val="00B03B9F"/>
    <w:rsid w:val="00B05C44"/>
    <w:rsid w:val="00B10CD8"/>
    <w:rsid w:val="00B130DE"/>
    <w:rsid w:val="00B17F03"/>
    <w:rsid w:val="00B20725"/>
    <w:rsid w:val="00B33725"/>
    <w:rsid w:val="00B34ABC"/>
    <w:rsid w:val="00B44868"/>
    <w:rsid w:val="00B46A65"/>
    <w:rsid w:val="00B50093"/>
    <w:rsid w:val="00B50CF4"/>
    <w:rsid w:val="00B51D3D"/>
    <w:rsid w:val="00B544F0"/>
    <w:rsid w:val="00B65196"/>
    <w:rsid w:val="00B66FF5"/>
    <w:rsid w:val="00B73383"/>
    <w:rsid w:val="00B740DC"/>
    <w:rsid w:val="00B74AB2"/>
    <w:rsid w:val="00B74EB9"/>
    <w:rsid w:val="00B852EB"/>
    <w:rsid w:val="00B94A35"/>
    <w:rsid w:val="00B95A01"/>
    <w:rsid w:val="00B96C2D"/>
    <w:rsid w:val="00BA5D47"/>
    <w:rsid w:val="00BC416C"/>
    <w:rsid w:val="00BD08B4"/>
    <w:rsid w:val="00BD1C5E"/>
    <w:rsid w:val="00BD2D08"/>
    <w:rsid w:val="00BD3102"/>
    <w:rsid w:val="00BE20A4"/>
    <w:rsid w:val="00BE27CE"/>
    <w:rsid w:val="00BE2A81"/>
    <w:rsid w:val="00BE6B1B"/>
    <w:rsid w:val="00BE7737"/>
    <w:rsid w:val="00BF028C"/>
    <w:rsid w:val="00BF1C61"/>
    <w:rsid w:val="00C07670"/>
    <w:rsid w:val="00C14A96"/>
    <w:rsid w:val="00C244B9"/>
    <w:rsid w:val="00C36959"/>
    <w:rsid w:val="00C36BB2"/>
    <w:rsid w:val="00C4205B"/>
    <w:rsid w:val="00C44859"/>
    <w:rsid w:val="00C479FD"/>
    <w:rsid w:val="00C52728"/>
    <w:rsid w:val="00C633CD"/>
    <w:rsid w:val="00C65637"/>
    <w:rsid w:val="00C65827"/>
    <w:rsid w:val="00C83A29"/>
    <w:rsid w:val="00C83A42"/>
    <w:rsid w:val="00C85C57"/>
    <w:rsid w:val="00C865A5"/>
    <w:rsid w:val="00C950D8"/>
    <w:rsid w:val="00CA61B5"/>
    <w:rsid w:val="00CB0EAA"/>
    <w:rsid w:val="00CB7004"/>
    <w:rsid w:val="00CC1019"/>
    <w:rsid w:val="00CC2E2D"/>
    <w:rsid w:val="00CC5482"/>
    <w:rsid w:val="00CC75A0"/>
    <w:rsid w:val="00CD0CBC"/>
    <w:rsid w:val="00CD117B"/>
    <w:rsid w:val="00CD14EC"/>
    <w:rsid w:val="00CD407C"/>
    <w:rsid w:val="00CE3332"/>
    <w:rsid w:val="00CE3C2E"/>
    <w:rsid w:val="00CE744F"/>
    <w:rsid w:val="00CF5236"/>
    <w:rsid w:val="00CF5F3D"/>
    <w:rsid w:val="00CF6C10"/>
    <w:rsid w:val="00D1123C"/>
    <w:rsid w:val="00D15657"/>
    <w:rsid w:val="00D164D3"/>
    <w:rsid w:val="00D20147"/>
    <w:rsid w:val="00D22969"/>
    <w:rsid w:val="00D23ECA"/>
    <w:rsid w:val="00D47DDD"/>
    <w:rsid w:val="00D51705"/>
    <w:rsid w:val="00D56E25"/>
    <w:rsid w:val="00D641CA"/>
    <w:rsid w:val="00D65EF2"/>
    <w:rsid w:val="00D65F93"/>
    <w:rsid w:val="00D73BCC"/>
    <w:rsid w:val="00D73FBC"/>
    <w:rsid w:val="00D75713"/>
    <w:rsid w:val="00D81BE0"/>
    <w:rsid w:val="00D97A06"/>
    <w:rsid w:val="00DA14FF"/>
    <w:rsid w:val="00DA65DE"/>
    <w:rsid w:val="00DA6C26"/>
    <w:rsid w:val="00DB3C61"/>
    <w:rsid w:val="00DB580B"/>
    <w:rsid w:val="00DB61D4"/>
    <w:rsid w:val="00DE378C"/>
    <w:rsid w:val="00DE3B4D"/>
    <w:rsid w:val="00DF47A6"/>
    <w:rsid w:val="00DF797A"/>
    <w:rsid w:val="00E040DC"/>
    <w:rsid w:val="00E06FB9"/>
    <w:rsid w:val="00E11F8F"/>
    <w:rsid w:val="00E1515D"/>
    <w:rsid w:val="00E16876"/>
    <w:rsid w:val="00E235E3"/>
    <w:rsid w:val="00E25881"/>
    <w:rsid w:val="00E540CE"/>
    <w:rsid w:val="00E543B9"/>
    <w:rsid w:val="00E54BB1"/>
    <w:rsid w:val="00E57F9F"/>
    <w:rsid w:val="00E719F6"/>
    <w:rsid w:val="00E7301E"/>
    <w:rsid w:val="00E75929"/>
    <w:rsid w:val="00E8115A"/>
    <w:rsid w:val="00E81FBD"/>
    <w:rsid w:val="00E8222C"/>
    <w:rsid w:val="00E830CB"/>
    <w:rsid w:val="00E85735"/>
    <w:rsid w:val="00E86480"/>
    <w:rsid w:val="00E92094"/>
    <w:rsid w:val="00E9335B"/>
    <w:rsid w:val="00E93428"/>
    <w:rsid w:val="00E93AF9"/>
    <w:rsid w:val="00EA4624"/>
    <w:rsid w:val="00EA46D9"/>
    <w:rsid w:val="00EB27C9"/>
    <w:rsid w:val="00EB3146"/>
    <w:rsid w:val="00EB44BB"/>
    <w:rsid w:val="00EB5890"/>
    <w:rsid w:val="00EC4DF2"/>
    <w:rsid w:val="00ED0AE6"/>
    <w:rsid w:val="00ED0F34"/>
    <w:rsid w:val="00ED1193"/>
    <w:rsid w:val="00EE0241"/>
    <w:rsid w:val="00EE163B"/>
    <w:rsid w:val="00EE6552"/>
    <w:rsid w:val="00EE7D44"/>
    <w:rsid w:val="00EF3B6D"/>
    <w:rsid w:val="00F02042"/>
    <w:rsid w:val="00F07942"/>
    <w:rsid w:val="00F07E41"/>
    <w:rsid w:val="00F11D53"/>
    <w:rsid w:val="00F11F35"/>
    <w:rsid w:val="00F16ACD"/>
    <w:rsid w:val="00F178EF"/>
    <w:rsid w:val="00F2537B"/>
    <w:rsid w:val="00F3062A"/>
    <w:rsid w:val="00F31C83"/>
    <w:rsid w:val="00F33C11"/>
    <w:rsid w:val="00F35151"/>
    <w:rsid w:val="00F3733E"/>
    <w:rsid w:val="00F374AB"/>
    <w:rsid w:val="00F472A9"/>
    <w:rsid w:val="00F56E71"/>
    <w:rsid w:val="00F57BD5"/>
    <w:rsid w:val="00F60668"/>
    <w:rsid w:val="00F6170A"/>
    <w:rsid w:val="00F62535"/>
    <w:rsid w:val="00F72C1A"/>
    <w:rsid w:val="00F737C6"/>
    <w:rsid w:val="00F738CB"/>
    <w:rsid w:val="00F828A0"/>
    <w:rsid w:val="00F851B6"/>
    <w:rsid w:val="00F916F6"/>
    <w:rsid w:val="00F92003"/>
    <w:rsid w:val="00F93E84"/>
    <w:rsid w:val="00F963ED"/>
    <w:rsid w:val="00F977F6"/>
    <w:rsid w:val="00FA2299"/>
    <w:rsid w:val="00FA3147"/>
    <w:rsid w:val="00FB6C14"/>
    <w:rsid w:val="00FD03D6"/>
    <w:rsid w:val="00FD66EE"/>
    <w:rsid w:val="00FD6812"/>
    <w:rsid w:val="00FD7681"/>
    <w:rsid w:val="00FE0D13"/>
    <w:rsid w:val="00FE2C04"/>
    <w:rsid w:val="00FE39A0"/>
    <w:rsid w:val="00FE5B6E"/>
    <w:rsid w:val="00FF0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F0D7E"/>
  <w15:docId w15:val="{25E2EF1F-7680-4D68-957C-21122B4E9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semiHidden="1" w:uiPriority="0"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52126"/>
    <w:rPr>
      <w:sz w:val="20"/>
    </w:rPr>
  </w:style>
  <w:style w:type="paragraph" w:styleId="Heading1">
    <w:name w:val="heading 1"/>
    <w:next w:val="Body"/>
    <w:link w:val="Heading1Char"/>
    <w:uiPriority w:val="9"/>
    <w:qFormat/>
    <w:rsid w:val="00E1515D"/>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E1515D"/>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E1515D"/>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iPriority w:val="9"/>
    <w:unhideWhenUsed/>
    <w:qFormat/>
    <w:rsid w:val="00B46A6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widowControl w:val="0"/>
      <w:autoSpaceDE w:val="0"/>
      <w:autoSpaceDN w:val="0"/>
      <w:spacing w:before="107" w:after="0"/>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after="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uiPriority w:val="9"/>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nhideWhenUsed/>
    <w:rsid w:val="00B46A65"/>
    <w:pPr>
      <w:ind w:left="440"/>
    </w:pPr>
    <w:rPr>
      <w:b/>
    </w:rPr>
  </w:style>
  <w:style w:type="paragraph" w:customStyle="1" w:styleId="Body">
    <w:name w:val="Body"/>
    <w:qFormat/>
    <w:rsid w:val="004717F1"/>
    <w:pPr>
      <w:spacing w:line="276" w:lineRule="auto"/>
    </w:pPr>
  </w:style>
  <w:style w:type="paragraph" w:customStyle="1" w:styleId="Bullets">
    <w:name w:val="Bullets"/>
    <w:next w:val="Body"/>
    <w:qFormat/>
    <w:rsid w:val="004717F1"/>
    <w:pPr>
      <w:numPr>
        <w:numId w:val="1"/>
      </w:numPr>
      <w:spacing w:line="276" w:lineRule="auto"/>
    </w:pPr>
  </w:style>
  <w:style w:type="paragraph" w:styleId="ListParagraph">
    <w:name w:val="List Paragraph"/>
    <w:basedOn w:val="Normal"/>
    <w:uiPriority w:val="1"/>
    <w:unhideWhenUsed/>
    <w:rsid w:val="00B46A65"/>
    <w:pPr>
      <w:ind w:left="720"/>
      <w:contextualSpacing/>
    </w:pPr>
  </w:style>
  <w:style w:type="character" w:customStyle="1" w:styleId="Heading1Char">
    <w:name w:val="Heading 1 Char"/>
    <w:basedOn w:val="DefaultParagraphFont"/>
    <w:link w:val="Heading1"/>
    <w:uiPriority w:val="9"/>
    <w:rsid w:val="00E1515D"/>
    <w:rPr>
      <w:rFonts w:eastAsiaTheme="majorEastAsia" w:cstheme="majorBidi"/>
      <w:b/>
      <w:bCs/>
      <w:sz w:val="56"/>
      <w:szCs w:val="28"/>
    </w:rPr>
  </w:style>
  <w:style w:type="character" w:customStyle="1" w:styleId="Heading2Char">
    <w:name w:val="Heading 2 Char"/>
    <w:basedOn w:val="DefaultParagraphFont"/>
    <w:link w:val="Heading2"/>
    <w:uiPriority w:val="9"/>
    <w:rsid w:val="00E1515D"/>
    <w:rPr>
      <w:rFonts w:eastAsiaTheme="majorEastAsia" w:cstheme="majorBidi"/>
      <w:b/>
      <w:bCs/>
      <w:sz w:val="48"/>
      <w:szCs w:val="26"/>
    </w:rPr>
  </w:style>
  <w:style w:type="character" w:customStyle="1" w:styleId="Heading3Char">
    <w:name w:val="Heading 3 Char"/>
    <w:basedOn w:val="DefaultParagraphFont"/>
    <w:link w:val="Heading3"/>
    <w:uiPriority w:val="9"/>
    <w:rsid w:val="00E1515D"/>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nhideWhenUsed/>
    <w:rsid w:val="00B46A65"/>
    <w:rPr>
      <w:b/>
    </w:rPr>
  </w:style>
  <w:style w:type="paragraph" w:styleId="TOC2">
    <w:name w:val="toc 2"/>
    <w:next w:val="Body"/>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rsid w:val="00B46A65"/>
    <w:pPr>
      <w:widowControl w:val="0"/>
      <w:autoSpaceDE w:val="0"/>
      <w:autoSpaceDN w:val="0"/>
      <w:spacing w:before="38" w:after="0"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after="0"/>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widowControl w:val="0"/>
      <w:autoSpaceDE w:val="0"/>
      <w:autoSpaceDN w:val="0"/>
      <w:spacing w:before="0" w:after="0"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widowControl w:val="0"/>
      <w:autoSpaceDE w:val="0"/>
      <w:autoSpaceDN w:val="0"/>
      <w:spacing w:before="0" w:after="0"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spacing w:before="0" w:after="0"/>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spacing w:before="0" w:after="0"/>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rsid w:val="00B46A65"/>
    <w:pPr>
      <w:widowControl w:val="0"/>
      <w:autoSpaceDE w:val="0"/>
      <w:autoSpaceDN w:val="0"/>
      <w:spacing w:before="0" w:after="0"/>
    </w:pPr>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table" w:customStyle="1" w:styleId="TableGrid0">
    <w:name w:val="TableGrid"/>
    <w:rsid w:val="00A70C97"/>
    <w:pPr>
      <w:spacing w:before="0" w:after="0"/>
    </w:pPr>
    <w:rPr>
      <w:rFonts w:asciiTheme="minorHAnsi" w:eastAsiaTheme="minorEastAsia" w:hAnsiTheme="minorHAnsi"/>
      <w:sz w:val="22"/>
      <w:szCs w:val="22"/>
    </w:rPr>
    <w:tblPr>
      <w:tblCellMar>
        <w:top w:w="0" w:type="dxa"/>
        <w:left w:w="0" w:type="dxa"/>
        <w:bottom w:w="0" w:type="dxa"/>
        <w:right w:w="0" w:type="dxa"/>
      </w:tblCellMar>
    </w:tblPr>
  </w:style>
  <w:style w:type="character" w:styleId="Hyperlink">
    <w:name w:val="Hyperlink"/>
    <w:basedOn w:val="DefaultParagraphFont"/>
    <w:uiPriority w:val="99"/>
    <w:unhideWhenUsed/>
    <w:rsid w:val="00A70C97"/>
    <w:rPr>
      <w:color w:val="0000FF" w:themeColor="hyperlink"/>
      <w:u w:val="single"/>
    </w:rPr>
  </w:style>
  <w:style w:type="character" w:styleId="UnresolvedMention">
    <w:name w:val="Unresolved Mention"/>
    <w:basedOn w:val="DefaultParagraphFont"/>
    <w:uiPriority w:val="99"/>
    <w:semiHidden/>
    <w:unhideWhenUsed/>
    <w:rsid w:val="00A70C97"/>
    <w:rPr>
      <w:color w:val="605E5C"/>
      <w:shd w:val="clear" w:color="auto" w:fill="E1DFDD"/>
    </w:rPr>
  </w:style>
  <w:style w:type="paragraph" w:styleId="BalloonText">
    <w:name w:val="Balloon Text"/>
    <w:basedOn w:val="Normal"/>
    <w:link w:val="BalloonTextChar"/>
    <w:uiPriority w:val="99"/>
    <w:semiHidden/>
    <w:unhideWhenUsed/>
    <w:rsid w:val="0043167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7A"/>
    <w:rPr>
      <w:rFonts w:ascii="Segoe UI" w:hAnsi="Segoe UI" w:cs="Segoe UI"/>
      <w:sz w:val="18"/>
      <w:szCs w:val="18"/>
    </w:rPr>
  </w:style>
  <w:style w:type="character" w:styleId="CommentReference">
    <w:name w:val="annotation reference"/>
    <w:basedOn w:val="DefaultParagraphFont"/>
    <w:uiPriority w:val="99"/>
    <w:semiHidden/>
    <w:unhideWhenUsed/>
    <w:rsid w:val="00456B67"/>
    <w:rPr>
      <w:sz w:val="16"/>
      <w:szCs w:val="16"/>
    </w:rPr>
  </w:style>
  <w:style w:type="paragraph" w:styleId="CommentText">
    <w:name w:val="annotation text"/>
    <w:basedOn w:val="Normal"/>
    <w:link w:val="CommentTextChar"/>
    <w:uiPriority w:val="99"/>
    <w:semiHidden/>
    <w:unhideWhenUsed/>
    <w:rsid w:val="00456B67"/>
    <w:rPr>
      <w:szCs w:val="20"/>
    </w:rPr>
  </w:style>
  <w:style w:type="character" w:customStyle="1" w:styleId="CommentTextChar">
    <w:name w:val="Comment Text Char"/>
    <w:basedOn w:val="DefaultParagraphFont"/>
    <w:link w:val="CommentText"/>
    <w:uiPriority w:val="99"/>
    <w:semiHidden/>
    <w:rsid w:val="00456B67"/>
    <w:rPr>
      <w:sz w:val="20"/>
      <w:szCs w:val="20"/>
    </w:rPr>
  </w:style>
  <w:style w:type="paragraph" w:styleId="CommentSubject">
    <w:name w:val="annotation subject"/>
    <w:basedOn w:val="CommentText"/>
    <w:next w:val="CommentText"/>
    <w:link w:val="CommentSubjectChar"/>
    <w:uiPriority w:val="99"/>
    <w:semiHidden/>
    <w:unhideWhenUsed/>
    <w:rsid w:val="00456B67"/>
    <w:rPr>
      <w:b/>
      <w:bCs/>
    </w:rPr>
  </w:style>
  <w:style w:type="character" w:customStyle="1" w:styleId="CommentSubjectChar">
    <w:name w:val="Comment Subject Char"/>
    <w:basedOn w:val="CommentTextChar"/>
    <w:link w:val="CommentSubject"/>
    <w:uiPriority w:val="99"/>
    <w:semiHidden/>
    <w:rsid w:val="00456B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6136">
      <w:bodyDiv w:val="1"/>
      <w:marLeft w:val="0"/>
      <w:marRight w:val="0"/>
      <w:marTop w:val="0"/>
      <w:marBottom w:val="0"/>
      <w:divBdr>
        <w:top w:val="none" w:sz="0" w:space="0" w:color="auto"/>
        <w:left w:val="none" w:sz="0" w:space="0" w:color="auto"/>
        <w:bottom w:val="none" w:sz="0" w:space="0" w:color="auto"/>
        <w:right w:val="none" w:sz="0" w:space="0" w:color="auto"/>
      </w:divBdr>
    </w:div>
    <w:div w:id="55904133">
      <w:bodyDiv w:val="1"/>
      <w:marLeft w:val="0"/>
      <w:marRight w:val="0"/>
      <w:marTop w:val="0"/>
      <w:marBottom w:val="0"/>
      <w:divBdr>
        <w:top w:val="none" w:sz="0" w:space="0" w:color="auto"/>
        <w:left w:val="none" w:sz="0" w:space="0" w:color="auto"/>
        <w:bottom w:val="none" w:sz="0" w:space="0" w:color="auto"/>
        <w:right w:val="none" w:sz="0" w:space="0" w:color="auto"/>
      </w:divBdr>
    </w:div>
    <w:div w:id="56977942">
      <w:bodyDiv w:val="1"/>
      <w:marLeft w:val="0"/>
      <w:marRight w:val="0"/>
      <w:marTop w:val="0"/>
      <w:marBottom w:val="0"/>
      <w:divBdr>
        <w:top w:val="none" w:sz="0" w:space="0" w:color="auto"/>
        <w:left w:val="none" w:sz="0" w:space="0" w:color="auto"/>
        <w:bottom w:val="none" w:sz="0" w:space="0" w:color="auto"/>
        <w:right w:val="none" w:sz="0" w:space="0" w:color="auto"/>
      </w:divBdr>
    </w:div>
    <w:div w:id="65109937">
      <w:bodyDiv w:val="1"/>
      <w:marLeft w:val="0"/>
      <w:marRight w:val="0"/>
      <w:marTop w:val="0"/>
      <w:marBottom w:val="0"/>
      <w:divBdr>
        <w:top w:val="none" w:sz="0" w:space="0" w:color="auto"/>
        <w:left w:val="none" w:sz="0" w:space="0" w:color="auto"/>
        <w:bottom w:val="none" w:sz="0" w:space="0" w:color="auto"/>
        <w:right w:val="none" w:sz="0" w:space="0" w:color="auto"/>
      </w:divBdr>
    </w:div>
    <w:div w:id="260771116">
      <w:bodyDiv w:val="1"/>
      <w:marLeft w:val="0"/>
      <w:marRight w:val="0"/>
      <w:marTop w:val="0"/>
      <w:marBottom w:val="0"/>
      <w:divBdr>
        <w:top w:val="none" w:sz="0" w:space="0" w:color="auto"/>
        <w:left w:val="none" w:sz="0" w:space="0" w:color="auto"/>
        <w:bottom w:val="none" w:sz="0" w:space="0" w:color="auto"/>
        <w:right w:val="none" w:sz="0" w:space="0" w:color="auto"/>
      </w:divBdr>
    </w:div>
    <w:div w:id="272330009">
      <w:bodyDiv w:val="1"/>
      <w:marLeft w:val="0"/>
      <w:marRight w:val="0"/>
      <w:marTop w:val="0"/>
      <w:marBottom w:val="0"/>
      <w:divBdr>
        <w:top w:val="none" w:sz="0" w:space="0" w:color="auto"/>
        <w:left w:val="none" w:sz="0" w:space="0" w:color="auto"/>
        <w:bottom w:val="none" w:sz="0" w:space="0" w:color="auto"/>
        <w:right w:val="none" w:sz="0" w:space="0" w:color="auto"/>
      </w:divBdr>
    </w:div>
    <w:div w:id="278411675">
      <w:bodyDiv w:val="1"/>
      <w:marLeft w:val="0"/>
      <w:marRight w:val="0"/>
      <w:marTop w:val="0"/>
      <w:marBottom w:val="0"/>
      <w:divBdr>
        <w:top w:val="none" w:sz="0" w:space="0" w:color="auto"/>
        <w:left w:val="none" w:sz="0" w:space="0" w:color="auto"/>
        <w:bottom w:val="none" w:sz="0" w:space="0" w:color="auto"/>
        <w:right w:val="none" w:sz="0" w:space="0" w:color="auto"/>
      </w:divBdr>
    </w:div>
    <w:div w:id="308287785">
      <w:bodyDiv w:val="1"/>
      <w:marLeft w:val="0"/>
      <w:marRight w:val="0"/>
      <w:marTop w:val="0"/>
      <w:marBottom w:val="0"/>
      <w:divBdr>
        <w:top w:val="none" w:sz="0" w:space="0" w:color="auto"/>
        <w:left w:val="none" w:sz="0" w:space="0" w:color="auto"/>
        <w:bottom w:val="none" w:sz="0" w:space="0" w:color="auto"/>
        <w:right w:val="none" w:sz="0" w:space="0" w:color="auto"/>
      </w:divBdr>
    </w:div>
    <w:div w:id="310409548">
      <w:bodyDiv w:val="1"/>
      <w:marLeft w:val="0"/>
      <w:marRight w:val="0"/>
      <w:marTop w:val="0"/>
      <w:marBottom w:val="0"/>
      <w:divBdr>
        <w:top w:val="none" w:sz="0" w:space="0" w:color="auto"/>
        <w:left w:val="none" w:sz="0" w:space="0" w:color="auto"/>
        <w:bottom w:val="none" w:sz="0" w:space="0" w:color="auto"/>
        <w:right w:val="none" w:sz="0" w:space="0" w:color="auto"/>
      </w:divBdr>
    </w:div>
    <w:div w:id="336612906">
      <w:bodyDiv w:val="1"/>
      <w:marLeft w:val="0"/>
      <w:marRight w:val="0"/>
      <w:marTop w:val="0"/>
      <w:marBottom w:val="0"/>
      <w:divBdr>
        <w:top w:val="none" w:sz="0" w:space="0" w:color="auto"/>
        <w:left w:val="none" w:sz="0" w:space="0" w:color="auto"/>
        <w:bottom w:val="none" w:sz="0" w:space="0" w:color="auto"/>
        <w:right w:val="none" w:sz="0" w:space="0" w:color="auto"/>
      </w:divBdr>
    </w:div>
    <w:div w:id="360008759">
      <w:bodyDiv w:val="1"/>
      <w:marLeft w:val="0"/>
      <w:marRight w:val="0"/>
      <w:marTop w:val="0"/>
      <w:marBottom w:val="0"/>
      <w:divBdr>
        <w:top w:val="none" w:sz="0" w:space="0" w:color="auto"/>
        <w:left w:val="none" w:sz="0" w:space="0" w:color="auto"/>
        <w:bottom w:val="none" w:sz="0" w:space="0" w:color="auto"/>
        <w:right w:val="none" w:sz="0" w:space="0" w:color="auto"/>
      </w:divBdr>
    </w:div>
    <w:div w:id="377903481">
      <w:bodyDiv w:val="1"/>
      <w:marLeft w:val="0"/>
      <w:marRight w:val="0"/>
      <w:marTop w:val="0"/>
      <w:marBottom w:val="0"/>
      <w:divBdr>
        <w:top w:val="none" w:sz="0" w:space="0" w:color="auto"/>
        <w:left w:val="none" w:sz="0" w:space="0" w:color="auto"/>
        <w:bottom w:val="none" w:sz="0" w:space="0" w:color="auto"/>
        <w:right w:val="none" w:sz="0" w:space="0" w:color="auto"/>
      </w:divBdr>
    </w:div>
    <w:div w:id="395589996">
      <w:bodyDiv w:val="1"/>
      <w:marLeft w:val="0"/>
      <w:marRight w:val="0"/>
      <w:marTop w:val="0"/>
      <w:marBottom w:val="0"/>
      <w:divBdr>
        <w:top w:val="none" w:sz="0" w:space="0" w:color="auto"/>
        <w:left w:val="none" w:sz="0" w:space="0" w:color="auto"/>
        <w:bottom w:val="none" w:sz="0" w:space="0" w:color="auto"/>
        <w:right w:val="none" w:sz="0" w:space="0" w:color="auto"/>
      </w:divBdr>
    </w:div>
    <w:div w:id="434519362">
      <w:bodyDiv w:val="1"/>
      <w:marLeft w:val="0"/>
      <w:marRight w:val="0"/>
      <w:marTop w:val="0"/>
      <w:marBottom w:val="0"/>
      <w:divBdr>
        <w:top w:val="none" w:sz="0" w:space="0" w:color="auto"/>
        <w:left w:val="none" w:sz="0" w:space="0" w:color="auto"/>
        <w:bottom w:val="none" w:sz="0" w:space="0" w:color="auto"/>
        <w:right w:val="none" w:sz="0" w:space="0" w:color="auto"/>
      </w:divBdr>
    </w:div>
    <w:div w:id="473259290">
      <w:bodyDiv w:val="1"/>
      <w:marLeft w:val="0"/>
      <w:marRight w:val="0"/>
      <w:marTop w:val="0"/>
      <w:marBottom w:val="0"/>
      <w:divBdr>
        <w:top w:val="none" w:sz="0" w:space="0" w:color="auto"/>
        <w:left w:val="none" w:sz="0" w:space="0" w:color="auto"/>
        <w:bottom w:val="none" w:sz="0" w:space="0" w:color="auto"/>
        <w:right w:val="none" w:sz="0" w:space="0" w:color="auto"/>
      </w:divBdr>
    </w:div>
    <w:div w:id="494227956">
      <w:bodyDiv w:val="1"/>
      <w:marLeft w:val="0"/>
      <w:marRight w:val="0"/>
      <w:marTop w:val="0"/>
      <w:marBottom w:val="0"/>
      <w:divBdr>
        <w:top w:val="none" w:sz="0" w:space="0" w:color="auto"/>
        <w:left w:val="none" w:sz="0" w:space="0" w:color="auto"/>
        <w:bottom w:val="none" w:sz="0" w:space="0" w:color="auto"/>
        <w:right w:val="none" w:sz="0" w:space="0" w:color="auto"/>
      </w:divBdr>
    </w:div>
    <w:div w:id="500043899">
      <w:bodyDiv w:val="1"/>
      <w:marLeft w:val="0"/>
      <w:marRight w:val="0"/>
      <w:marTop w:val="0"/>
      <w:marBottom w:val="0"/>
      <w:divBdr>
        <w:top w:val="none" w:sz="0" w:space="0" w:color="auto"/>
        <w:left w:val="none" w:sz="0" w:space="0" w:color="auto"/>
        <w:bottom w:val="none" w:sz="0" w:space="0" w:color="auto"/>
        <w:right w:val="none" w:sz="0" w:space="0" w:color="auto"/>
      </w:divBdr>
    </w:div>
    <w:div w:id="511578392">
      <w:bodyDiv w:val="1"/>
      <w:marLeft w:val="0"/>
      <w:marRight w:val="0"/>
      <w:marTop w:val="0"/>
      <w:marBottom w:val="0"/>
      <w:divBdr>
        <w:top w:val="none" w:sz="0" w:space="0" w:color="auto"/>
        <w:left w:val="none" w:sz="0" w:space="0" w:color="auto"/>
        <w:bottom w:val="none" w:sz="0" w:space="0" w:color="auto"/>
        <w:right w:val="none" w:sz="0" w:space="0" w:color="auto"/>
      </w:divBdr>
    </w:div>
    <w:div w:id="518130249">
      <w:bodyDiv w:val="1"/>
      <w:marLeft w:val="0"/>
      <w:marRight w:val="0"/>
      <w:marTop w:val="0"/>
      <w:marBottom w:val="0"/>
      <w:divBdr>
        <w:top w:val="none" w:sz="0" w:space="0" w:color="auto"/>
        <w:left w:val="none" w:sz="0" w:space="0" w:color="auto"/>
        <w:bottom w:val="none" w:sz="0" w:space="0" w:color="auto"/>
        <w:right w:val="none" w:sz="0" w:space="0" w:color="auto"/>
      </w:divBdr>
    </w:div>
    <w:div w:id="541133439">
      <w:bodyDiv w:val="1"/>
      <w:marLeft w:val="0"/>
      <w:marRight w:val="0"/>
      <w:marTop w:val="0"/>
      <w:marBottom w:val="0"/>
      <w:divBdr>
        <w:top w:val="none" w:sz="0" w:space="0" w:color="auto"/>
        <w:left w:val="none" w:sz="0" w:space="0" w:color="auto"/>
        <w:bottom w:val="none" w:sz="0" w:space="0" w:color="auto"/>
        <w:right w:val="none" w:sz="0" w:space="0" w:color="auto"/>
      </w:divBdr>
    </w:div>
    <w:div w:id="545262112">
      <w:bodyDiv w:val="1"/>
      <w:marLeft w:val="0"/>
      <w:marRight w:val="0"/>
      <w:marTop w:val="0"/>
      <w:marBottom w:val="0"/>
      <w:divBdr>
        <w:top w:val="none" w:sz="0" w:space="0" w:color="auto"/>
        <w:left w:val="none" w:sz="0" w:space="0" w:color="auto"/>
        <w:bottom w:val="none" w:sz="0" w:space="0" w:color="auto"/>
        <w:right w:val="none" w:sz="0" w:space="0" w:color="auto"/>
      </w:divBdr>
    </w:div>
    <w:div w:id="553976065">
      <w:bodyDiv w:val="1"/>
      <w:marLeft w:val="0"/>
      <w:marRight w:val="0"/>
      <w:marTop w:val="0"/>
      <w:marBottom w:val="0"/>
      <w:divBdr>
        <w:top w:val="none" w:sz="0" w:space="0" w:color="auto"/>
        <w:left w:val="none" w:sz="0" w:space="0" w:color="auto"/>
        <w:bottom w:val="none" w:sz="0" w:space="0" w:color="auto"/>
        <w:right w:val="none" w:sz="0" w:space="0" w:color="auto"/>
      </w:divBdr>
    </w:div>
    <w:div w:id="572473019">
      <w:bodyDiv w:val="1"/>
      <w:marLeft w:val="0"/>
      <w:marRight w:val="0"/>
      <w:marTop w:val="0"/>
      <w:marBottom w:val="0"/>
      <w:divBdr>
        <w:top w:val="none" w:sz="0" w:space="0" w:color="auto"/>
        <w:left w:val="none" w:sz="0" w:space="0" w:color="auto"/>
        <w:bottom w:val="none" w:sz="0" w:space="0" w:color="auto"/>
        <w:right w:val="none" w:sz="0" w:space="0" w:color="auto"/>
      </w:divBdr>
    </w:div>
    <w:div w:id="575015303">
      <w:bodyDiv w:val="1"/>
      <w:marLeft w:val="0"/>
      <w:marRight w:val="0"/>
      <w:marTop w:val="0"/>
      <w:marBottom w:val="0"/>
      <w:divBdr>
        <w:top w:val="none" w:sz="0" w:space="0" w:color="auto"/>
        <w:left w:val="none" w:sz="0" w:space="0" w:color="auto"/>
        <w:bottom w:val="none" w:sz="0" w:space="0" w:color="auto"/>
        <w:right w:val="none" w:sz="0" w:space="0" w:color="auto"/>
      </w:divBdr>
    </w:div>
    <w:div w:id="596987963">
      <w:bodyDiv w:val="1"/>
      <w:marLeft w:val="0"/>
      <w:marRight w:val="0"/>
      <w:marTop w:val="0"/>
      <w:marBottom w:val="0"/>
      <w:divBdr>
        <w:top w:val="none" w:sz="0" w:space="0" w:color="auto"/>
        <w:left w:val="none" w:sz="0" w:space="0" w:color="auto"/>
        <w:bottom w:val="none" w:sz="0" w:space="0" w:color="auto"/>
        <w:right w:val="none" w:sz="0" w:space="0" w:color="auto"/>
      </w:divBdr>
    </w:div>
    <w:div w:id="617099978">
      <w:bodyDiv w:val="1"/>
      <w:marLeft w:val="0"/>
      <w:marRight w:val="0"/>
      <w:marTop w:val="0"/>
      <w:marBottom w:val="0"/>
      <w:divBdr>
        <w:top w:val="none" w:sz="0" w:space="0" w:color="auto"/>
        <w:left w:val="none" w:sz="0" w:space="0" w:color="auto"/>
        <w:bottom w:val="none" w:sz="0" w:space="0" w:color="auto"/>
        <w:right w:val="none" w:sz="0" w:space="0" w:color="auto"/>
      </w:divBdr>
    </w:div>
    <w:div w:id="619653752">
      <w:bodyDiv w:val="1"/>
      <w:marLeft w:val="0"/>
      <w:marRight w:val="0"/>
      <w:marTop w:val="0"/>
      <w:marBottom w:val="0"/>
      <w:divBdr>
        <w:top w:val="none" w:sz="0" w:space="0" w:color="auto"/>
        <w:left w:val="none" w:sz="0" w:space="0" w:color="auto"/>
        <w:bottom w:val="none" w:sz="0" w:space="0" w:color="auto"/>
        <w:right w:val="none" w:sz="0" w:space="0" w:color="auto"/>
      </w:divBdr>
    </w:div>
    <w:div w:id="630019197">
      <w:bodyDiv w:val="1"/>
      <w:marLeft w:val="0"/>
      <w:marRight w:val="0"/>
      <w:marTop w:val="0"/>
      <w:marBottom w:val="0"/>
      <w:divBdr>
        <w:top w:val="none" w:sz="0" w:space="0" w:color="auto"/>
        <w:left w:val="none" w:sz="0" w:space="0" w:color="auto"/>
        <w:bottom w:val="none" w:sz="0" w:space="0" w:color="auto"/>
        <w:right w:val="none" w:sz="0" w:space="0" w:color="auto"/>
      </w:divBdr>
    </w:div>
    <w:div w:id="644549351">
      <w:bodyDiv w:val="1"/>
      <w:marLeft w:val="0"/>
      <w:marRight w:val="0"/>
      <w:marTop w:val="0"/>
      <w:marBottom w:val="0"/>
      <w:divBdr>
        <w:top w:val="none" w:sz="0" w:space="0" w:color="auto"/>
        <w:left w:val="none" w:sz="0" w:space="0" w:color="auto"/>
        <w:bottom w:val="none" w:sz="0" w:space="0" w:color="auto"/>
        <w:right w:val="none" w:sz="0" w:space="0" w:color="auto"/>
      </w:divBdr>
    </w:div>
    <w:div w:id="778916758">
      <w:bodyDiv w:val="1"/>
      <w:marLeft w:val="0"/>
      <w:marRight w:val="0"/>
      <w:marTop w:val="0"/>
      <w:marBottom w:val="0"/>
      <w:divBdr>
        <w:top w:val="none" w:sz="0" w:space="0" w:color="auto"/>
        <w:left w:val="none" w:sz="0" w:space="0" w:color="auto"/>
        <w:bottom w:val="none" w:sz="0" w:space="0" w:color="auto"/>
        <w:right w:val="none" w:sz="0" w:space="0" w:color="auto"/>
      </w:divBdr>
    </w:div>
    <w:div w:id="851990192">
      <w:bodyDiv w:val="1"/>
      <w:marLeft w:val="0"/>
      <w:marRight w:val="0"/>
      <w:marTop w:val="0"/>
      <w:marBottom w:val="0"/>
      <w:divBdr>
        <w:top w:val="none" w:sz="0" w:space="0" w:color="auto"/>
        <w:left w:val="none" w:sz="0" w:space="0" w:color="auto"/>
        <w:bottom w:val="none" w:sz="0" w:space="0" w:color="auto"/>
        <w:right w:val="none" w:sz="0" w:space="0" w:color="auto"/>
      </w:divBdr>
    </w:div>
    <w:div w:id="895551198">
      <w:bodyDiv w:val="1"/>
      <w:marLeft w:val="0"/>
      <w:marRight w:val="0"/>
      <w:marTop w:val="0"/>
      <w:marBottom w:val="0"/>
      <w:divBdr>
        <w:top w:val="none" w:sz="0" w:space="0" w:color="auto"/>
        <w:left w:val="none" w:sz="0" w:space="0" w:color="auto"/>
        <w:bottom w:val="none" w:sz="0" w:space="0" w:color="auto"/>
        <w:right w:val="none" w:sz="0" w:space="0" w:color="auto"/>
      </w:divBdr>
    </w:div>
    <w:div w:id="957763098">
      <w:bodyDiv w:val="1"/>
      <w:marLeft w:val="0"/>
      <w:marRight w:val="0"/>
      <w:marTop w:val="0"/>
      <w:marBottom w:val="0"/>
      <w:divBdr>
        <w:top w:val="none" w:sz="0" w:space="0" w:color="auto"/>
        <w:left w:val="none" w:sz="0" w:space="0" w:color="auto"/>
        <w:bottom w:val="none" w:sz="0" w:space="0" w:color="auto"/>
        <w:right w:val="none" w:sz="0" w:space="0" w:color="auto"/>
      </w:divBdr>
    </w:div>
    <w:div w:id="982733189">
      <w:bodyDiv w:val="1"/>
      <w:marLeft w:val="0"/>
      <w:marRight w:val="0"/>
      <w:marTop w:val="0"/>
      <w:marBottom w:val="0"/>
      <w:divBdr>
        <w:top w:val="none" w:sz="0" w:space="0" w:color="auto"/>
        <w:left w:val="none" w:sz="0" w:space="0" w:color="auto"/>
        <w:bottom w:val="none" w:sz="0" w:space="0" w:color="auto"/>
        <w:right w:val="none" w:sz="0" w:space="0" w:color="auto"/>
      </w:divBdr>
    </w:div>
    <w:div w:id="986785615">
      <w:bodyDiv w:val="1"/>
      <w:marLeft w:val="0"/>
      <w:marRight w:val="0"/>
      <w:marTop w:val="0"/>
      <w:marBottom w:val="0"/>
      <w:divBdr>
        <w:top w:val="none" w:sz="0" w:space="0" w:color="auto"/>
        <w:left w:val="none" w:sz="0" w:space="0" w:color="auto"/>
        <w:bottom w:val="none" w:sz="0" w:space="0" w:color="auto"/>
        <w:right w:val="none" w:sz="0" w:space="0" w:color="auto"/>
      </w:divBdr>
    </w:div>
    <w:div w:id="987589682">
      <w:bodyDiv w:val="1"/>
      <w:marLeft w:val="0"/>
      <w:marRight w:val="0"/>
      <w:marTop w:val="0"/>
      <w:marBottom w:val="0"/>
      <w:divBdr>
        <w:top w:val="none" w:sz="0" w:space="0" w:color="auto"/>
        <w:left w:val="none" w:sz="0" w:space="0" w:color="auto"/>
        <w:bottom w:val="none" w:sz="0" w:space="0" w:color="auto"/>
        <w:right w:val="none" w:sz="0" w:space="0" w:color="auto"/>
      </w:divBdr>
    </w:div>
    <w:div w:id="992877676">
      <w:bodyDiv w:val="1"/>
      <w:marLeft w:val="0"/>
      <w:marRight w:val="0"/>
      <w:marTop w:val="0"/>
      <w:marBottom w:val="0"/>
      <w:divBdr>
        <w:top w:val="none" w:sz="0" w:space="0" w:color="auto"/>
        <w:left w:val="none" w:sz="0" w:space="0" w:color="auto"/>
        <w:bottom w:val="none" w:sz="0" w:space="0" w:color="auto"/>
        <w:right w:val="none" w:sz="0" w:space="0" w:color="auto"/>
      </w:divBdr>
    </w:div>
    <w:div w:id="1010719652">
      <w:bodyDiv w:val="1"/>
      <w:marLeft w:val="0"/>
      <w:marRight w:val="0"/>
      <w:marTop w:val="0"/>
      <w:marBottom w:val="0"/>
      <w:divBdr>
        <w:top w:val="none" w:sz="0" w:space="0" w:color="auto"/>
        <w:left w:val="none" w:sz="0" w:space="0" w:color="auto"/>
        <w:bottom w:val="none" w:sz="0" w:space="0" w:color="auto"/>
        <w:right w:val="none" w:sz="0" w:space="0" w:color="auto"/>
      </w:divBdr>
    </w:div>
    <w:div w:id="1014189106">
      <w:bodyDiv w:val="1"/>
      <w:marLeft w:val="0"/>
      <w:marRight w:val="0"/>
      <w:marTop w:val="0"/>
      <w:marBottom w:val="0"/>
      <w:divBdr>
        <w:top w:val="none" w:sz="0" w:space="0" w:color="auto"/>
        <w:left w:val="none" w:sz="0" w:space="0" w:color="auto"/>
        <w:bottom w:val="none" w:sz="0" w:space="0" w:color="auto"/>
        <w:right w:val="none" w:sz="0" w:space="0" w:color="auto"/>
      </w:divBdr>
    </w:div>
    <w:div w:id="1027297358">
      <w:bodyDiv w:val="1"/>
      <w:marLeft w:val="0"/>
      <w:marRight w:val="0"/>
      <w:marTop w:val="0"/>
      <w:marBottom w:val="0"/>
      <w:divBdr>
        <w:top w:val="none" w:sz="0" w:space="0" w:color="auto"/>
        <w:left w:val="none" w:sz="0" w:space="0" w:color="auto"/>
        <w:bottom w:val="none" w:sz="0" w:space="0" w:color="auto"/>
        <w:right w:val="none" w:sz="0" w:space="0" w:color="auto"/>
      </w:divBdr>
    </w:div>
    <w:div w:id="1037126972">
      <w:bodyDiv w:val="1"/>
      <w:marLeft w:val="0"/>
      <w:marRight w:val="0"/>
      <w:marTop w:val="0"/>
      <w:marBottom w:val="0"/>
      <w:divBdr>
        <w:top w:val="none" w:sz="0" w:space="0" w:color="auto"/>
        <w:left w:val="none" w:sz="0" w:space="0" w:color="auto"/>
        <w:bottom w:val="none" w:sz="0" w:space="0" w:color="auto"/>
        <w:right w:val="none" w:sz="0" w:space="0" w:color="auto"/>
      </w:divBdr>
    </w:div>
    <w:div w:id="1044791116">
      <w:bodyDiv w:val="1"/>
      <w:marLeft w:val="0"/>
      <w:marRight w:val="0"/>
      <w:marTop w:val="0"/>
      <w:marBottom w:val="0"/>
      <w:divBdr>
        <w:top w:val="none" w:sz="0" w:space="0" w:color="auto"/>
        <w:left w:val="none" w:sz="0" w:space="0" w:color="auto"/>
        <w:bottom w:val="none" w:sz="0" w:space="0" w:color="auto"/>
        <w:right w:val="none" w:sz="0" w:space="0" w:color="auto"/>
      </w:divBdr>
    </w:div>
    <w:div w:id="1046679857">
      <w:bodyDiv w:val="1"/>
      <w:marLeft w:val="0"/>
      <w:marRight w:val="0"/>
      <w:marTop w:val="0"/>
      <w:marBottom w:val="0"/>
      <w:divBdr>
        <w:top w:val="none" w:sz="0" w:space="0" w:color="auto"/>
        <w:left w:val="none" w:sz="0" w:space="0" w:color="auto"/>
        <w:bottom w:val="none" w:sz="0" w:space="0" w:color="auto"/>
        <w:right w:val="none" w:sz="0" w:space="0" w:color="auto"/>
      </w:divBdr>
    </w:div>
    <w:div w:id="1080718575">
      <w:bodyDiv w:val="1"/>
      <w:marLeft w:val="0"/>
      <w:marRight w:val="0"/>
      <w:marTop w:val="0"/>
      <w:marBottom w:val="0"/>
      <w:divBdr>
        <w:top w:val="none" w:sz="0" w:space="0" w:color="auto"/>
        <w:left w:val="none" w:sz="0" w:space="0" w:color="auto"/>
        <w:bottom w:val="none" w:sz="0" w:space="0" w:color="auto"/>
        <w:right w:val="none" w:sz="0" w:space="0" w:color="auto"/>
      </w:divBdr>
    </w:div>
    <w:div w:id="1121265608">
      <w:bodyDiv w:val="1"/>
      <w:marLeft w:val="0"/>
      <w:marRight w:val="0"/>
      <w:marTop w:val="0"/>
      <w:marBottom w:val="0"/>
      <w:divBdr>
        <w:top w:val="none" w:sz="0" w:space="0" w:color="auto"/>
        <w:left w:val="none" w:sz="0" w:space="0" w:color="auto"/>
        <w:bottom w:val="none" w:sz="0" w:space="0" w:color="auto"/>
        <w:right w:val="none" w:sz="0" w:space="0" w:color="auto"/>
      </w:divBdr>
    </w:div>
    <w:div w:id="1121343722">
      <w:bodyDiv w:val="1"/>
      <w:marLeft w:val="0"/>
      <w:marRight w:val="0"/>
      <w:marTop w:val="0"/>
      <w:marBottom w:val="0"/>
      <w:divBdr>
        <w:top w:val="none" w:sz="0" w:space="0" w:color="auto"/>
        <w:left w:val="none" w:sz="0" w:space="0" w:color="auto"/>
        <w:bottom w:val="none" w:sz="0" w:space="0" w:color="auto"/>
        <w:right w:val="none" w:sz="0" w:space="0" w:color="auto"/>
      </w:divBdr>
    </w:div>
    <w:div w:id="1126851487">
      <w:bodyDiv w:val="1"/>
      <w:marLeft w:val="0"/>
      <w:marRight w:val="0"/>
      <w:marTop w:val="0"/>
      <w:marBottom w:val="0"/>
      <w:divBdr>
        <w:top w:val="none" w:sz="0" w:space="0" w:color="auto"/>
        <w:left w:val="none" w:sz="0" w:space="0" w:color="auto"/>
        <w:bottom w:val="none" w:sz="0" w:space="0" w:color="auto"/>
        <w:right w:val="none" w:sz="0" w:space="0" w:color="auto"/>
      </w:divBdr>
    </w:div>
    <w:div w:id="1157497190">
      <w:bodyDiv w:val="1"/>
      <w:marLeft w:val="0"/>
      <w:marRight w:val="0"/>
      <w:marTop w:val="0"/>
      <w:marBottom w:val="0"/>
      <w:divBdr>
        <w:top w:val="none" w:sz="0" w:space="0" w:color="auto"/>
        <w:left w:val="none" w:sz="0" w:space="0" w:color="auto"/>
        <w:bottom w:val="none" w:sz="0" w:space="0" w:color="auto"/>
        <w:right w:val="none" w:sz="0" w:space="0" w:color="auto"/>
      </w:divBdr>
    </w:div>
    <w:div w:id="1168787065">
      <w:bodyDiv w:val="1"/>
      <w:marLeft w:val="0"/>
      <w:marRight w:val="0"/>
      <w:marTop w:val="0"/>
      <w:marBottom w:val="0"/>
      <w:divBdr>
        <w:top w:val="none" w:sz="0" w:space="0" w:color="auto"/>
        <w:left w:val="none" w:sz="0" w:space="0" w:color="auto"/>
        <w:bottom w:val="none" w:sz="0" w:space="0" w:color="auto"/>
        <w:right w:val="none" w:sz="0" w:space="0" w:color="auto"/>
      </w:divBdr>
    </w:div>
    <w:div w:id="1194072438">
      <w:bodyDiv w:val="1"/>
      <w:marLeft w:val="0"/>
      <w:marRight w:val="0"/>
      <w:marTop w:val="0"/>
      <w:marBottom w:val="0"/>
      <w:divBdr>
        <w:top w:val="none" w:sz="0" w:space="0" w:color="auto"/>
        <w:left w:val="none" w:sz="0" w:space="0" w:color="auto"/>
        <w:bottom w:val="none" w:sz="0" w:space="0" w:color="auto"/>
        <w:right w:val="none" w:sz="0" w:space="0" w:color="auto"/>
      </w:divBdr>
    </w:div>
    <w:div w:id="1240099665">
      <w:bodyDiv w:val="1"/>
      <w:marLeft w:val="0"/>
      <w:marRight w:val="0"/>
      <w:marTop w:val="0"/>
      <w:marBottom w:val="0"/>
      <w:divBdr>
        <w:top w:val="none" w:sz="0" w:space="0" w:color="auto"/>
        <w:left w:val="none" w:sz="0" w:space="0" w:color="auto"/>
        <w:bottom w:val="none" w:sz="0" w:space="0" w:color="auto"/>
        <w:right w:val="none" w:sz="0" w:space="0" w:color="auto"/>
      </w:divBdr>
    </w:div>
    <w:div w:id="1289967563">
      <w:bodyDiv w:val="1"/>
      <w:marLeft w:val="0"/>
      <w:marRight w:val="0"/>
      <w:marTop w:val="0"/>
      <w:marBottom w:val="0"/>
      <w:divBdr>
        <w:top w:val="none" w:sz="0" w:space="0" w:color="auto"/>
        <w:left w:val="none" w:sz="0" w:space="0" w:color="auto"/>
        <w:bottom w:val="none" w:sz="0" w:space="0" w:color="auto"/>
        <w:right w:val="none" w:sz="0" w:space="0" w:color="auto"/>
      </w:divBdr>
    </w:div>
    <w:div w:id="1304391639">
      <w:bodyDiv w:val="1"/>
      <w:marLeft w:val="0"/>
      <w:marRight w:val="0"/>
      <w:marTop w:val="0"/>
      <w:marBottom w:val="0"/>
      <w:divBdr>
        <w:top w:val="none" w:sz="0" w:space="0" w:color="auto"/>
        <w:left w:val="none" w:sz="0" w:space="0" w:color="auto"/>
        <w:bottom w:val="none" w:sz="0" w:space="0" w:color="auto"/>
        <w:right w:val="none" w:sz="0" w:space="0" w:color="auto"/>
      </w:divBdr>
    </w:div>
    <w:div w:id="1320185984">
      <w:bodyDiv w:val="1"/>
      <w:marLeft w:val="0"/>
      <w:marRight w:val="0"/>
      <w:marTop w:val="0"/>
      <w:marBottom w:val="0"/>
      <w:divBdr>
        <w:top w:val="none" w:sz="0" w:space="0" w:color="auto"/>
        <w:left w:val="none" w:sz="0" w:space="0" w:color="auto"/>
        <w:bottom w:val="none" w:sz="0" w:space="0" w:color="auto"/>
        <w:right w:val="none" w:sz="0" w:space="0" w:color="auto"/>
      </w:divBdr>
    </w:div>
    <w:div w:id="1437093572">
      <w:bodyDiv w:val="1"/>
      <w:marLeft w:val="0"/>
      <w:marRight w:val="0"/>
      <w:marTop w:val="0"/>
      <w:marBottom w:val="0"/>
      <w:divBdr>
        <w:top w:val="none" w:sz="0" w:space="0" w:color="auto"/>
        <w:left w:val="none" w:sz="0" w:space="0" w:color="auto"/>
        <w:bottom w:val="none" w:sz="0" w:space="0" w:color="auto"/>
        <w:right w:val="none" w:sz="0" w:space="0" w:color="auto"/>
      </w:divBdr>
    </w:div>
    <w:div w:id="1488087524">
      <w:bodyDiv w:val="1"/>
      <w:marLeft w:val="0"/>
      <w:marRight w:val="0"/>
      <w:marTop w:val="0"/>
      <w:marBottom w:val="0"/>
      <w:divBdr>
        <w:top w:val="none" w:sz="0" w:space="0" w:color="auto"/>
        <w:left w:val="none" w:sz="0" w:space="0" w:color="auto"/>
        <w:bottom w:val="none" w:sz="0" w:space="0" w:color="auto"/>
        <w:right w:val="none" w:sz="0" w:space="0" w:color="auto"/>
      </w:divBdr>
    </w:div>
    <w:div w:id="1500343921">
      <w:bodyDiv w:val="1"/>
      <w:marLeft w:val="0"/>
      <w:marRight w:val="0"/>
      <w:marTop w:val="0"/>
      <w:marBottom w:val="0"/>
      <w:divBdr>
        <w:top w:val="none" w:sz="0" w:space="0" w:color="auto"/>
        <w:left w:val="none" w:sz="0" w:space="0" w:color="auto"/>
        <w:bottom w:val="none" w:sz="0" w:space="0" w:color="auto"/>
        <w:right w:val="none" w:sz="0" w:space="0" w:color="auto"/>
      </w:divBdr>
    </w:div>
    <w:div w:id="1504051685">
      <w:bodyDiv w:val="1"/>
      <w:marLeft w:val="0"/>
      <w:marRight w:val="0"/>
      <w:marTop w:val="0"/>
      <w:marBottom w:val="0"/>
      <w:divBdr>
        <w:top w:val="none" w:sz="0" w:space="0" w:color="auto"/>
        <w:left w:val="none" w:sz="0" w:space="0" w:color="auto"/>
        <w:bottom w:val="none" w:sz="0" w:space="0" w:color="auto"/>
        <w:right w:val="none" w:sz="0" w:space="0" w:color="auto"/>
      </w:divBdr>
    </w:div>
    <w:div w:id="1507014245">
      <w:bodyDiv w:val="1"/>
      <w:marLeft w:val="0"/>
      <w:marRight w:val="0"/>
      <w:marTop w:val="0"/>
      <w:marBottom w:val="0"/>
      <w:divBdr>
        <w:top w:val="none" w:sz="0" w:space="0" w:color="auto"/>
        <w:left w:val="none" w:sz="0" w:space="0" w:color="auto"/>
        <w:bottom w:val="none" w:sz="0" w:space="0" w:color="auto"/>
        <w:right w:val="none" w:sz="0" w:space="0" w:color="auto"/>
      </w:divBdr>
    </w:div>
    <w:div w:id="1521236500">
      <w:bodyDiv w:val="1"/>
      <w:marLeft w:val="0"/>
      <w:marRight w:val="0"/>
      <w:marTop w:val="0"/>
      <w:marBottom w:val="0"/>
      <w:divBdr>
        <w:top w:val="none" w:sz="0" w:space="0" w:color="auto"/>
        <w:left w:val="none" w:sz="0" w:space="0" w:color="auto"/>
        <w:bottom w:val="none" w:sz="0" w:space="0" w:color="auto"/>
        <w:right w:val="none" w:sz="0" w:space="0" w:color="auto"/>
      </w:divBdr>
    </w:div>
    <w:div w:id="1631204541">
      <w:bodyDiv w:val="1"/>
      <w:marLeft w:val="0"/>
      <w:marRight w:val="0"/>
      <w:marTop w:val="0"/>
      <w:marBottom w:val="0"/>
      <w:divBdr>
        <w:top w:val="none" w:sz="0" w:space="0" w:color="auto"/>
        <w:left w:val="none" w:sz="0" w:space="0" w:color="auto"/>
        <w:bottom w:val="none" w:sz="0" w:space="0" w:color="auto"/>
        <w:right w:val="none" w:sz="0" w:space="0" w:color="auto"/>
      </w:divBdr>
    </w:div>
    <w:div w:id="1645508220">
      <w:bodyDiv w:val="1"/>
      <w:marLeft w:val="0"/>
      <w:marRight w:val="0"/>
      <w:marTop w:val="0"/>
      <w:marBottom w:val="0"/>
      <w:divBdr>
        <w:top w:val="none" w:sz="0" w:space="0" w:color="auto"/>
        <w:left w:val="none" w:sz="0" w:space="0" w:color="auto"/>
        <w:bottom w:val="none" w:sz="0" w:space="0" w:color="auto"/>
        <w:right w:val="none" w:sz="0" w:space="0" w:color="auto"/>
      </w:divBdr>
    </w:div>
    <w:div w:id="1681279066">
      <w:bodyDiv w:val="1"/>
      <w:marLeft w:val="0"/>
      <w:marRight w:val="0"/>
      <w:marTop w:val="0"/>
      <w:marBottom w:val="0"/>
      <w:divBdr>
        <w:top w:val="none" w:sz="0" w:space="0" w:color="auto"/>
        <w:left w:val="none" w:sz="0" w:space="0" w:color="auto"/>
        <w:bottom w:val="none" w:sz="0" w:space="0" w:color="auto"/>
        <w:right w:val="none" w:sz="0" w:space="0" w:color="auto"/>
      </w:divBdr>
    </w:div>
    <w:div w:id="1702239885">
      <w:bodyDiv w:val="1"/>
      <w:marLeft w:val="0"/>
      <w:marRight w:val="0"/>
      <w:marTop w:val="0"/>
      <w:marBottom w:val="0"/>
      <w:divBdr>
        <w:top w:val="none" w:sz="0" w:space="0" w:color="auto"/>
        <w:left w:val="none" w:sz="0" w:space="0" w:color="auto"/>
        <w:bottom w:val="none" w:sz="0" w:space="0" w:color="auto"/>
        <w:right w:val="none" w:sz="0" w:space="0" w:color="auto"/>
      </w:divBdr>
    </w:div>
    <w:div w:id="1703629780">
      <w:bodyDiv w:val="1"/>
      <w:marLeft w:val="0"/>
      <w:marRight w:val="0"/>
      <w:marTop w:val="0"/>
      <w:marBottom w:val="0"/>
      <w:divBdr>
        <w:top w:val="none" w:sz="0" w:space="0" w:color="auto"/>
        <w:left w:val="none" w:sz="0" w:space="0" w:color="auto"/>
        <w:bottom w:val="none" w:sz="0" w:space="0" w:color="auto"/>
        <w:right w:val="none" w:sz="0" w:space="0" w:color="auto"/>
      </w:divBdr>
    </w:div>
    <w:div w:id="1712339054">
      <w:bodyDiv w:val="1"/>
      <w:marLeft w:val="0"/>
      <w:marRight w:val="0"/>
      <w:marTop w:val="0"/>
      <w:marBottom w:val="0"/>
      <w:divBdr>
        <w:top w:val="none" w:sz="0" w:space="0" w:color="auto"/>
        <w:left w:val="none" w:sz="0" w:space="0" w:color="auto"/>
        <w:bottom w:val="none" w:sz="0" w:space="0" w:color="auto"/>
        <w:right w:val="none" w:sz="0" w:space="0" w:color="auto"/>
      </w:divBdr>
    </w:div>
    <w:div w:id="1737165880">
      <w:bodyDiv w:val="1"/>
      <w:marLeft w:val="0"/>
      <w:marRight w:val="0"/>
      <w:marTop w:val="0"/>
      <w:marBottom w:val="0"/>
      <w:divBdr>
        <w:top w:val="none" w:sz="0" w:space="0" w:color="auto"/>
        <w:left w:val="none" w:sz="0" w:space="0" w:color="auto"/>
        <w:bottom w:val="none" w:sz="0" w:space="0" w:color="auto"/>
        <w:right w:val="none" w:sz="0" w:space="0" w:color="auto"/>
      </w:divBdr>
    </w:div>
    <w:div w:id="1750032480">
      <w:bodyDiv w:val="1"/>
      <w:marLeft w:val="0"/>
      <w:marRight w:val="0"/>
      <w:marTop w:val="0"/>
      <w:marBottom w:val="0"/>
      <w:divBdr>
        <w:top w:val="none" w:sz="0" w:space="0" w:color="auto"/>
        <w:left w:val="none" w:sz="0" w:space="0" w:color="auto"/>
        <w:bottom w:val="none" w:sz="0" w:space="0" w:color="auto"/>
        <w:right w:val="none" w:sz="0" w:space="0" w:color="auto"/>
      </w:divBdr>
    </w:div>
    <w:div w:id="1764261100">
      <w:bodyDiv w:val="1"/>
      <w:marLeft w:val="0"/>
      <w:marRight w:val="0"/>
      <w:marTop w:val="0"/>
      <w:marBottom w:val="0"/>
      <w:divBdr>
        <w:top w:val="none" w:sz="0" w:space="0" w:color="auto"/>
        <w:left w:val="none" w:sz="0" w:space="0" w:color="auto"/>
        <w:bottom w:val="none" w:sz="0" w:space="0" w:color="auto"/>
        <w:right w:val="none" w:sz="0" w:space="0" w:color="auto"/>
      </w:divBdr>
    </w:div>
    <w:div w:id="1775974025">
      <w:bodyDiv w:val="1"/>
      <w:marLeft w:val="0"/>
      <w:marRight w:val="0"/>
      <w:marTop w:val="0"/>
      <w:marBottom w:val="0"/>
      <w:divBdr>
        <w:top w:val="none" w:sz="0" w:space="0" w:color="auto"/>
        <w:left w:val="none" w:sz="0" w:space="0" w:color="auto"/>
        <w:bottom w:val="none" w:sz="0" w:space="0" w:color="auto"/>
        <w:right w:val="none" w:sz="0" w:space="0" w:color="auto"/>
      </w:divBdr>
    </w:div>
    <w:div w:id="1801146945">
      <w:bodyDiv w:val="1"/>
      <w:marLeft w:val="0"/>
      <w:marRight w:val="0"/>
      <w:marTop w:val="0"/>
      <w:marBottom w:val="0"/>
      <w:divBdr>
        <w:top w:val="none" w:sz="0" w:space="0" w:color="auto"/>
        <w:left w:val="none" w:sz="0" w:space="0" w:color="auto"/>
        <w:bottom w:val="none" w:sz="0" w:space="0" w:color="auto"/>
        <w:right w:val="none" w:sz="0" w:space="0" w:color="auto"/>
      </w:divBdr>
    </w:div>
    <w:div w:id="1863086003">
      <w:bodyDiv w:val="1"/>
      <w:marLeft w:val="0"/>
      <w:marRight w:val="0"/>
      <w:marTop w:val="0"/>
      <w:marBottom w:val="0"/>
      <w:divBdr>
        <w:top w:val="none" w:sz="0" w:space="0" w:color="auto"/>
        <w:left w:val="none" w:sz="0" w:space="0" w:color="auto"/>
        <w:bottom w:val="none" w:sz="0" w:space="0" w:color="auto"/>
        <w:right w:val="none" w:sz="0" w:space="0" w:color="auto"/>
      </w:divBdr>
    </w:div>
    <w:div w:id="1868446798">
      <w:bodyDiv w:val="1"/>
      <w:marLeft w:val="0"/>
      <w:marRight w:val="0"/>
      <w:marTop w:val="0"/>
      <w:marBottom w:val="0"/>
      <w:divBdr>
        <w:top w:val="none" w:sz="0" w:space="0" w:color="auto"/>
        <w:left w:val="none" w:sz="0" w:space="0" w:color="auto"/>
        <w:bottom w:val="none" w:sz="0" w:space="0" w:color="auto"/>
        <w:right w:val="none" w:sz="0" w:space="0" w:color="auto"/>
      </w:divBdr>
    </w:div>
    <w:div w:id="1916162214">
      <w:bodyDiv w:val="1"/>
      <w:marLeft w:val="0"/>
      <w:marRight w:val="0"/>
      <w:marTop w:val="0"/>
      <w:marBottom w:val="0"/>
      <w:divBdr>
        <w:top w:val="none" w:sz="0" w:space="0" w:color="auto"/>
        <w:left w:val="none" w:sz="0" w:space="0" w:color="auto"/>
        <w:bottom w:val="none" w:sz="0" w:space="0" w:color="auto"/>
        <w:right w:val="none" w:sz="0" w:space="0" w:color="auto"/>
      </w:divBdr>
    </w:div>
    <w:div w:id="1925383370">
      <w:bodyDiv w:val="1"/>
      <w:marLeft w:val="0"/>
      <w:marRight w:val="0"/>
      <w:marTop w:val="0"/>
      <w:marBottom w:val="0"/>
      <w:divBdr>
        <w:top w:val="none" w:sz="0" w:space="0" w:color="auto"/>
        <w:left w:val="none" w:sz="0" w:space="0" w:color="auto"/>
        <w:bottom w:val="none" w:sz="0" w:space="0" w:color="auto"/>
        <w:right w:val="none" w:sz="0" w:space="0" w:color="auto"/>
      </w:divBdr>
    </w:div>
    <w:div w:id="1949584407">
      <w:bodyDiv w:val="1"/>
      <w:marLeft w:val="0"/>
      <w:marRight w:val="0"/>
      <w:marTop w:val="0"/>
      <w:marBottom w:val="0"/>
      <w:divBdr>
        <w:top w:val="none" w:sz="0" w:space="0" w:color="auto"/>
        <w:left w:val="none" w:sz="0" w:space="0" w:color="auto"/>
        <w:bottom w:val="none" w:sz="0" w:space="0" w:color="auto"/>
        <w:right w:val="none" w:sz="0" w:space="0" w:color="auto"/>
      </w:divBdr>
    </w:div>
    <w:div w:id="1951159176">
      <w:bodyDiv w:val="1"/>
      <w:marLeft w:val="0"/>
      <w:marRight w:val="0"/>
      <w:marTop w:val="0"/>
      <w:marBottom w:val="0"/>
      <w:divBdr>
        <w:top w:val="none" w:sz="0" w:space="0" w:color="auto"/>
        <w:left w:val="none" w:sz="0" w:space="0" w:color="auto"/>
        <w:bottom w:val="none" w:sz="0" w:space="0" w:color="auto"/>
        <w:right w:val="none" w:sz="0" w:space="0" w:color="auto"/>
      </w:divBdr>
    </w:div>
    <w:div w:id="1990359953">
      <w:bodyDiv w:val="1"/>
      <w:marLeft w:val="0"/>
      <w:marRight w:val="0"/>
      <w:marTop w:val="0"/>
      <w:marBottom w:val="0"/>
      <w:divBdr>
        <w:top w:val="none" w:sz="0" w:space="0" w:color="auto"/>
        <w:left w:val="none" w:sz="0" w:space="0" w:color="auto"/>
        <w:bottom w:val="none" w:sz="0" w:space="0" w:color="auto"/>
        <w:right w:val="none" w:sz="0" w:space="0" w:color="auto"/>
      </w:divBdr>
    </w:div>
    <w:div w:id="1992052636">
      <w:bodyDiv w:val="1"/>
      <w:marLeft w:val="0"/>
      <w:marRight w:val="0"/>
      <w:marTop w:val="0"/>
      <w:marBottom w:val="0"/>
      <w:divBdr>
        <w:top w:val="none" w:sz="0" w:space="0" w:color="auto"/>
        <w:left w:val="none" w:sz="0" w:space="0" w:color="auto"/>
        <w:bottom w:val="none" w:sz="0" w:space="0" w:color="auto"/>
        <w:right w:val="none" w:sz="0" w:space="0" w:color="auto"/>
      </w:divBdr>
    </w:div>
    <w:div w:id="2000621012">
      <w:bodyDiv w:val="1"/>
      <w:marLeft w:val="0"/>
      <w:marRight w:val="0"/>
      <w:marTop w:val="0"/>
      <w:marBottom w:val="0"/>
      <w:divBdr>
        <w:top w:val="none" w:sz="0" w:space="0" w:color="auto"/>
        <w:left w:val="none" w:sz="0" w:space="0" w:color="auto"/>
        <w:bottom w:val="none" w:sz="0" w:space="0" w:color="auto"/>
        <w:right w:val="none" w:sz="0" w:space="0" w:color="auto"/>
      </w:divBdr>
    </w:div>
    <w:div w:id="2010986696">
      <w:bodyDiv w:val="1"/>
      <w:marLeft w:val="0"/>
      <w:marRight w:val="0"/>
      <w:marTop w:val="0"/>
      <w:marBottom w:val="0"/>
      <w:divBdr>
        <w:top w:val="none" w:sz="0" w:space="0" w:color="auto"/>
        <w:left w:val="none" w:sz="0" w:space="0" w:color="auto"/>
        <w:bottom w:val="none" w:sz="0" w:space="0" w:color="auto"/>
        <w:right w:val="none" w:sz="0" w:space="0" w:color="auto"/>
      </w:divBdr>
    </w:div>
    <w:div w:id="2016614630">
      <w:bodyDiv w:val="1"/>
      <w:marLeft w:val="0"/>
      <w:marRight w:val="0"/>
      <w:marTop w:val="0"/>
      <w:marBottom w:val="0"/>
      <w:divBdr>
        <w:top w:val="none" w:sz="0" w:space="0" w:color="auto"/>
        <w:left w:val="none" w:sz="0" w:space="0" w:color="auto"/>
        <w:bottom w:val="none" w:sz="0" w:space="0" w:color="auto"/>
        <w:right w:val="none" w:sz="0" w:space="0" w:color="auto"/>
      </w:divBdr>
    </w:div>
    <w:div w:id="2021657715">
      <w:bodyDiv w:val="1"/>
      <w:marLeft w:val="0"/>
      <w:marRight w:val="0"/>
      <w:marTop w:val="0"/>
      <w:marBottom w:val="0"/>
      <w:divBdr>
        <w:top w:val="none" w:sz="0" w:space="0" w:color="auto"/>
        <w:left w:val="none" w:sz="0" w:space="0" w:color="auto"/>
        <w:bottom w:val="none" w:sz="0" w:space="0" w:color="auto"/>
        <w:right w:val="none" w:sz="0" w:space="0" w:color="auto"/>
      </w:divBdr>
    </w:div>
    <w:div w:id="2028829511">
      <w:bodyDiv w:val="1"/>
      <w:marLeft w:val="0"/>
      <w:marRight w:val="0"/>
      <w:marTop w:val="0"/>
      <w:marBottom w:val="0"/>
      <w:divBdr>
        <w:top w:val="none" w:sz="0" w:space="0" w:color="auto"/>
        <w:left w:val="none" w:sz="0" w:space="0" w:color="auto"/>
        <w:bottom w:val="none" w:sz="0" w:space="0" w:color="auto"/>
        <w:right w:val="none" w:sz="0" w:space="0" w:color="auto"/>
      </w:divBdr>
    </w:div>
    <w:div w:id="2029140812">
      <w:bodyDiv w:val="1"/>
      <w:marLeft w:val="0"/>
      <w:marRight w:val="0"/>
      <w:marTop w:val="0"/>
      <w:marBottom w:val="0"/>
      <w:divBdr>
        <w:top w:val="none" w:sz="0" w:space="0" w:color="auto"/>
        <w:left w:val="none" w:sz="0" w:space="0" w:color="auto"/>
        <w:bottom w:val="none" w:sz="0" w:space="0" w:color="auto"/>
        <w:right w:val="none" w:sz="0" w:space="0" w:color="auto"/>
      </w:divBdr>
    </w:div>
    <w:div w:id="2039238373">
      <w:bodyDiv w:val="1"/>
      <w:marLeft w:val="0"/>
      <w:marRight w:val="0"/>
      <w:marTop w:val="0"/>
      <w:marBottom w:val="0"/>
      <w:divBdr>
        <w:top w:val="none" w:sz="0" w:space="0" w:color="auto"/>
        <w:left w:val="none" w:sz="0" w:space="0" w:color="auto"/>
        <w:bottom w:val="none" w:sz="0" w:space="0" w:color="auto"/>
        <w:right w:val="none" w:sz="0" w:space="0" w:color="auto"/>
      </w:divBdr>
    </w:div>
    <w:div w:id="205076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hyperlink" Target="http://www.irs.gov"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IO23\Documents\Large%20Pub\IRS%20Styles%20Template%202021%20-%20TC%20Inst%20Pub%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70985-CC9C-47ED-8D7B-B418911A6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IRS Styles Template 2021 - TC Inst Pub New</Template>
  <TotalTime>1047</TotalTime>
  <Pages>86</Pages>
  <Words>9418</Words>
  <Characters>53684</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DRIO23</dc:creator>
  <cp:lastModifiedBy>Whitney Miller</cp:lastModifiedBy>
  <cp:revision>7</cp:revision>
  <cp:lastPrinted>2024-12-02T16:32:00Z</cp:lastPrinted>
  <dcterms:created xsi:type="dcterms:W3CDTF">2024-12-02T18:33:00Z</dcterms:created>
  <dcterms:modified xsi:type="dcterms:W3CDTF">2024-12-06T17:16:00Z</dcterms:modified>
</cp:coreProperties>
</file>